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DAD" w:rsidRDefault="00B76D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6DAD" w:rsidRDefault="00B76DAD">
      <w:pPr>
        <w:pStyle w:val="ConsPlusNormal"/>
        <w:jc w:val="both"/>
        <w:outlineLvl w:val="0"/>
      </w:pPr>
    </w:p>
    <w:p w:rsidR="00B76DAD" w:rsidRDefault="00B76DAD">
      <w:pPr>
        <w:pStyle w:val="ConsPlusNormal"/>
        <w:outlineLvl w:val="0"/>
      </w:pPr>
      <w:r>
        <w:t>Зарегистрировано в Государственном комитете РБ по делам юстиции 15 июня 2021 г. N 16960</w:t>
      </w:r>
    </w:p>
    <w:p w:rsidR="00B76DAD" w:rsidRDefault="00B76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Title"/>
        <w:jc w:val="center"/>
      </w:pPr>
      <w:r>
        <w:t>ГОСУДАРСТВЕННЫЙ КОМИТЕТ РЕСПУБЛИКИ БАШКОРТОСТАН</w:t>
      </w:r>
    </w:p>
    <w:p w:rsidR="00B76DAD" w:rsidRDefault="00B76DAD">
      <w:pPr>
        <w:pStyle w:val="ConsPlusTitle"/>
        <w:jc w:val="center"/>
      </w:pPr>
      <w:r>
        <w:t>ПО КОНКУРЕНТНОЙ ПОЛИТИКЕ</w:t>
      </w:r>
    </w:p>
    <w:p w:rsidR="00B76DAD" w:rsidRDefault="00B76DAD">
      <w:pPr>
        <w:pStyle w:val="ConsPlusTitle"/>
        <w:jc w:val="both"/>
      </w:pPr>
    </w:p>
    <w:p w:rsidR="00B76DAD" w:rsidRDefault="00B76DAD">
      <w:pPr>
        <w:pStyle w:val="ConsPlusTitle"/>
        <w:jc w:val="center"/>
      </w:pPr>
      <w:r>
        <w:t>ПРИКАЗ</w:t>
      </w:r>
    </w:p>
    <w:p w:rsidR="00B76DAD" w:rsidRDefault="00B76DAD">
      <w:pPr>
        <w:pStyle w:val="ConsPlusTitle"/>
        <w:jc w:val="center"/>
      </w:pPr>
      <w:r>
        <w:t>от 21 апреля 2021 г. N 62</w:t>
      </w:r>
    </w:p>
    <w:p w:rsidR="00B76DAD" w:rsidRDefault="00B76DAD">
      <w:pPr>
        <w:pStyle w:val="ConsPlusTitle"/>
        <w:jc w:val="both"/>
      </w:pPr>
    </w:p>
    <w:p w:rsidR="00B76DAD" w:rsidRDefault="00B76DAD">
      <w:pPr>
        <w:pStyle w:val="ConsPlusTitle"/>
        <w:jc w:val="center"/>
      </w:pPr>
      <w:r>
        <w:t>ОБ УТВЕРЖДЕНИИ ПОЛОЖЕНИЯ ОБ ИНФОРМАЦИОННОЙ ПОДСИСТЕМЕ</w:t>
      </w:r>
    </w:p>
    <w:p w:rsidR="00B76DAD" w:rsidRDefault="00B76DAD">
      <w:pPr>
        <w:pStyle w:val="ConsPlusTitle"/>
        <w:jc w:val="center"/>
      </w:pPr>
      <w:r>
        <w:t>ОСУЩЕСТВЛЕНИЯ ЗАКУПОК МАЛОГО ОБЪЕМА ДЛЯ ОБЕСПЕЧЕНИЯ НУЖД</w:t>
      </w:r>
    </w:p>
    <w:p w:rsidR="00B76DAD" w:rsidRDefault="00B76DAD">
      <w:pPr>
        <w:pStyle w:val="ConsPlusTitle"/>
        <w:jc w:val="center"/>
      </w:pPr>
      <w:r>
        <w:t>РЕСПУБЛИКИ БАШКОРТОСТАН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пунктом 5</w:t>
        </w:r>
      </w:hyperlink>
      <w:r>
        <w:t xml:space="preserve"> распоряжения Главы Республики Башкортостан от 1 октября 2020 года N РГ-264 приказываю: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информационной подсистеме осуществления закупок малого объема для обеспечения нужд Республики Башкортостан.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jc w:val="right"/>
      </w:pPr>
      <w:r>
        <w:t>Председатель</w:t>
      </w:r>
    </w:p>
    <w:p w:rsidR="00B76DAD" w:rsidRDefault="00B76DAD">
      <w:pPr>
        <w:pStyle w:val="ConsPlusNormal"/>
        <w:jc w:val="right"/>
      </w:pPr>
      <w:r>
        <w:t>Г.М.АРСЛАНОВА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jc w:val="right"/>
        <w:outlineLvl w:val="0"/>
      </w:pPr>
      <w:r>
        <w:t>Утверждено</w:t>
      </w:r>
    </w:p>
    <w:p w:rsidR="00B76DAD" w:rsidRDefault="00B76DAD">
      <w:pPr>
        <w:pStyle w:val="ConsPlusNormal"/>
        <w:jc w:val="right"/>
      </w:pPr>
      <w:r>
        <w:t>Приказом Государственного комитета</w:t>
      </w:r>
    </w:p>
    <w:p w:rsidR="00B76DAD" w:rsidRDefault="00B76DAD">
      <w:pPr>
        <w:pStyle w:val="ConsPlusNormal"/>
        <w:jc w:val="right"/>
      </w:pPr>
      <w:r>
        <w:t>Республики Башкортостан</w:t>
      </w:r>
    </w:p>
    <w:p w:rsidR="00B76DAD" w:rsidRDefault="00B76DAD">
      <w:pPr>
        <w:pStyle w:val="ConsPlusNormal"/>
        <w:jc w:val="right"/>
      </w:pPr>
      <w:r>
        <w:t>по конкурентной политике</w:t>
      </w:r>
    </w:p>
    <w:p w:rsidR="00B76DAD" w:rsidRDefault="00B76DAD">
      <w:pPr>
        <w:pStyle w:val="ConsPlusNormal"/>
        <w:jc w:val="right"/>
      </w:pPr>
      <w:r>
        <w:t>от 21 апреля 2021 г. N 62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Title"/>
        <w:jc w:val="center"/>
      </w:pPr>
      <w:bookmarkStart w:id="0" w:name="P31"/>
      <w:bookmarkEnd w:id="0"/>
      <w:r>
        <w:t>ПОЛОЖЕНИЕ</w:t>
      </w:r>
    </w:p>
    <w:p w:rsidR="00B76DAD" w:rsidRDefault="00B76DAD">
      <w:pPr>
        <w:pStyle w:val="ConsPlusTitle"/>
        <w:jc w:val="center"/>
      </w:pPr>
      <w:r>
        <w:t>ОБ ИНФОРМАЦИОННОЙ ПОДСИСТЕМЕ ОСУЩЕСТВЛЕНИЯ ЗАКУПОК МАЛОГО</w:t>
      </w:r>
    </w:p>
    <w:p w:rsidR="00B76DAD" w:rsidRDefault="00B76DAD">
      <w:pPr>
        <w:pStyle w:val="ConsPlusTitle"/>
        <w:jc w:val="center"/>
      </w:pPr>
      <w:r>
        <w:t>ОБЪЕМА ДЛЯ ОБЕСПЕЧЕНИЯ НУЖД РЕСПУБЛИКИ БАШКОРТОСТАН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Title"/>
        <w:jc w:val="center"/>
        <w:outlineLvl w:val="1"/>
      </w:pPr>
      <w:r>
        <w:t>1. ОБЩИЕ ПОЛОЖЕНИЯ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ind w:firstLine="540"/>
        <w:jc w:val="both"/>
      </w:pPr>
      <w:r>
        <w:t xml:space="preserve">1.1. Настоящее Положение об информационной подсистеме осуществления закупок малого объема для обеспечения нужд Республики Башкортостан (далее - Положение) устанавливает порядок функционирования информационной подсистемы, технологические и лингвистические требования, в том числе требования по обеспечению автоматизации,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9" w:history="1">
        <w:r>
          <w:rPr>
            <w:color w:val="0000FF"/>
          </w:rPr>
          <w:t>5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от 5 апреля 2013 года N 44-ФЗ (далее - Закон о контрактной системе).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1.2. В Положении используются термины и определения в значениях, установленных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контрактной системе,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от 27 июля 2006 года N 149-ФЗ,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подписи", а также следующие термины и определения: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информационная подсистема - информационная подсистема осуществления закупок малого объема для обеспечения нужд Республики Башкортостан в соответствии с </w:t>
      </w:r>
      <w:hyperlink r:id="rId1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5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извещение - размещенное в разделе "Извещения" информационной подсистемы объявление заказчика о намерении совершить закупку;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закупочная сессия - закупочная процедура, начинающаяся с момента размещения заказчиком извещения;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срочная закупочная сессия - закупочная сессия, длительность которой составляет 2 часа рабочего времени (с 09:00 до 18:00) с момента публикации извещения в информационной подсистеме;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несрочная закупочная сессия - закупочная сессия, длительность которой составляет 48 астрономических часов (двое суток), от момента публикации извещения в информационной подсистеме. Выходные и праздничные дни не учитываются во времени проведения закупочной сессии;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поставщик (подрядчик, исполнитель) - юридическое лицо или индивидуальный предприниматель, аккредитованное в информационной подсистеме, с которым заключен контракт в порядке, установленном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победитель - поставщик (подрядчик, исполнитель), которому предложено заключение государственного контракта по результату закупочной сессии;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комиссионный сбор - сбор за организацию и проведение торгов, взимаемый оператором информационной подсистемы с поставщика (подрядчика, исполнителя), который выбран победителем по результату закупочной сессии.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1.3. Информация, содержащаяся в открытой части информационной подсистемы, является открытой и общедоступной.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Сведения, составляющие государственную тайну, в информационной подсистеме не размещаются.</w:t>
      </w:r>
    </w:p>
    <w:p w:rsidR="00B76DAD" w:rsidRDefault="00B76DA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1.4. Заказчик вправе осуществлять без проведения закупочной сессии в информационной подсистеме следующие закупки малого объема: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1.4.1. Направленные на обеспечение деятельности Главы Республики Башкортостан, осуществляемые Управлением делами Главы Республики Башкортостан (в том числе подведомственными Управлению делами Главы Республики Башкортостан учреждениями), Секретариатом Государственного Собрания - Курултая Республики Башкортостан, Аппаратом Правительства Республики Башкортостан.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1.4.2. В ценовом диапазоне, где сумма планируемой закупки не превышает 10000 рублей, осуществляемые органами исполнительной власти Республики Башкортостан и находящимися в их ведении казенными и бюджетными учреждениями, муниципальными заказчиками Республики Башкортостан.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1.4.3. На оказание услуг: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lastRenderedPageBreak/>
        <w:t>а) по обязательному страхованию автогражданской ответственности (ОСАГО);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нотариуса, юридического консультирования и представительства;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в) почтовой связи общего пользования, связанные с письменной корреспонденцией (пересылка письменной корреспонденции, франкирование письменной корреспонденции, приобретение почтовых марок, составление списка партионных почтовых отправлений по форме 103, пересылка уведомлений о вручении);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г) оплаты членских и организационных взносов, связанных с участием в семинарах, форумах, конференциях, конкурсах.</w:t>
      </w:r>
    </w:p>
    <w:p w:rsidR="00B76DAD" w:rsidRDefault="00B76DAD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1.5. Заказчик вправе без проведения закупочной сессии в информационной подсистеме заключать контракты: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гражданско-правового характера с физическими лицами (не являющимися самозанятыми или индивидуальными предпринимателями), в том числе по реализации культурно-массовых мероприятий и массовых мероприятий спортивного характера;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в целях обеспечения горячим питанием воспитанников учреждений социального обслуживания для детей-сирот и детей, оставшихся без попечения родителей, в период их нахождения в образовательных организациях, финансируемые за счет средств, выделенных из бюджета Республики Башкортостан в соответствии распоряжением Правительства Республики Башкортостан от 17 февраля 2021 года N 96-р, при условии их заключения до 31 декабря 2021 года.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1.6. Информация о контрактах, заключенных в соответствии с </w:t>
      </w:r>
      <w:hyperlink w:anchor="P49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57" w:history="1">
        <w:r>
          <w:rPr>
            <w:color w:val="0000FF"/>
          </w:rPr>
          <w:t>1.5</w:t>
        </w:r>
      </w:hyperlink>
      <w:r>
        <w:t xml:space="preserve"> Положения, подлежит внесению в раздел "Реестр контрактов" информационной подсистемы в соответствии с регламентом оператора информационной подсистемы.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Title"/>
        <w:jc w:val="center"/>
        <w:outlineLvl w:val="1"/>
      </w:pPr>
      <w:r>
        <w:t>2. МЕТОДИЧЕСКОЕ И ОРГАНИЗАЦИОННОЕ ОБЕСПЕЧЕНИЕ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ind w:firstLine="540"/>
        <w:jc w:val="both"/>
      </w:pPr>
      <w:r>
        <w:t>2.1. Республиканский орган исполнительной власти в области регулирования и нормирования контрактной системы в сфере закупок товаров, работ, услуг для обеспечения государственных и муниципальных нужд (далее - орган исполнительной власти по регулированию контрактной системы в сфере закупок):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2.1.1. В целях организационно-методического обеспечения закупок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контрактной системе осуществляет: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подготовку предложений по развитию информационной подсистемы, в том числе по совершенствованию его структуры, функций и содержанию информационного ресурса;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координацию, организационно-методическое руководство и информационно-аналитическое обеспечение деятельности заказчиков и поставщиков (подрядчиков, исполнителей) по вопросам осуществления закупок в информационной подсистеме;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в) подготовку и утверждение подлежащих обязательному применению заказчиками разъяснений;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г) формирование, ведение и актуализацию классификаторов и справочников информационной подсистемы, применяемых при описании объектов закупок.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2.1.2. Принимает участие в разработке механизмов и инструментов стандартизации закупок в информационной подсистеме.</w:t>
      </w:r>
    </w:p>
    <w:p w:rsidR="00B76DAD" w:rsidRDefault="00B76DAD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2.1.3. Проводит мониторинг осуществления закупок с использованием аналитической </w:t>
      </w:r>
      <w:r>
        <w:lastRenderedPageBreak/>
        <w:t>системы информационной подсистемы и формированием статистических отчетов.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2.2. В целях осуществления организационно-технического сопровождения закупок оператор информационной подсистемы обеспечивает: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технико-технологическое сопровождение, эксплуатацию и развитие программно-аппаратных средств информационной подсистемы и телекоммуникационной инфраструктуры, обеспечивающей ее функционирование;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поддержание в актуальном состоянии инструкций по работе с информационной подсистемой;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в) организацию бесперебойной работы технических средств и информационных технологий информационной подсистемы;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г) соблюдение требований информационной безопасности информационной подсистемы, в том числе защиту закрытой части информационной подсистемы от несанкционированного доступа;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д) защиту персональных данных, размещенных в информационной подсистеме;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е) круглосуточный доступ в информационную подсистему для информационного взаимодействия;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ж) консультационную поддержку по информационному взаимодействию и техническим вопросам работы информационной подсистемы;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з) регистрацию заказчиков и поставщиков (подрядчиков, исполнителей) в информационной подсистеме, наделенных правом доступа к закрытой части;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и) регистрацию сотрудников органа исполнительной власти по регулированию контрактной системы в сфере закупок, на которых в установленном порядке возложены должностные обязанности по размещению в информационном ресурсе информационной подсистемы и поддержанию в актуальном состоянии сведений, указанных в </w:t>
      </w:r>
      <w:hyperlink w:anchor="P71" w:history="1">
        <w:r>
          <w:rPr>
            <w:color w:val="0000FF"/>
          </w:rPr>
          <w:t>пункте 2.1.3</w:t>
        </w:r>
      </w:hyperlink>
      <w:r>
        <w:t xml:space="preserve"> Положения;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к) формирование соответствующих "личных кабинетов", а также формирование и ведение перечней государственных и муниципальных органов, организаций и пользователей средств авторизованного доступа в рамках осуществления полномочий по защите закрытой части информационной подсистемы от несанкционированного доступа.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2.3. Оператор информационной подсистемы утверждает и размещает на сайте информационной подсистемы в информационно-телекоммуникационной сети Интернет регламент оператора информационной подсистемы по вопросам осуществления закупок (далее - регламент оператора).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Title"/>
        <w:jc w:val="center"/>
        <w:outlineLvl w:val="1"/>
      </w:pPr>
      <w:r>
        <w:t>3. ПОРЯДОК ФУНКЦИОНИРОВАНИЯ ИНФОРМАЦИОННОЙ ПОДСИСТЕМЫ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ind w:firstLine="540"/>
        <w:jc w:val="both"/>
      </w:pPr>
      <w:r>
        <w:t>3.1. Функционирование информационной подсистемы осуществляется путем формирования, размещения, обработки, хранения и предоставления информации, предусмотренной Положением и регламентом оператора.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3.2. Формирование и размещение информации осуществляют заказчики и поставщики (подрядчики, исполнители), в случаях, порядке и сроки, установленные регламентом оператора.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3.3. Обладателем информации, содержащейся в информационной подсистеме, является орган исполнительной власти по регулированию контрактной системы в сфере закупок.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lastRenderedPageBreak/>
        <w:t>3.4. Размещение информации в информационной подсистеме осуществляется посредством ввода соответствующих сведений, путем заполнения экранных форм специального веб-интерфейса информационной подсистемы, а также путем размещения соответствующего электронного документа в виде отдельного файла в соответствующем разделе базы данных информационной подсистемы в соответствии с регламентом оператора.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3.5. Прикрепляемые файлы должны иметь общедоступные и открытые форматы, определенные регламентом оператора,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специальных программных средств.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3.6. Обработка размещаемой в информационной подсистеме информации предполагает ее систематизацию, присвоение статусов, проведение анализа и мониторинга, осуществление вычислительных операций.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3.7. Информационная подсистема должна обеспечивать автоматическое формирование документов, предусмотренных регламентом оператора, на основе информации, введенной заказчиком, поставщиком (подрядчиком, исполнителем).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3.8. Обновление, изменение и удаление информации, размещенной в информационной подсистеме, осуществляется заказчиками, поставщиками (подрядчиками, исполнителями), разместившими такую информацию, и допускается только в случаях, предусмотренных регламентом оператора, либо по их заявке в службу технической поддержки оператора информационной подсистемы оператором информационной подсистемы.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3.9. Информация, размещаемая в информационной подсистеме, хранится в течение 10 лет, если иное не предусмотрено нормативными правовыми актами Российской Федерации.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3.10. Хранение информации, размещенной в информационной подсистеме, обеспечивает оператор информационной подсистемы.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3.11. Копирование информации, размещенной в информационной подсистеме, разрешается только при условии ссылки на источник.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3.12. Доступ в информационную подсистему осуществляется с использованием средств идентификации и аутентификации информационной подсистемы.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3.13. Информационная подсистема должна функционировать и обеспечивать доступ к ее информационным ресурсам, осуществлять непрерывный и круглосуточный обмен данными.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3.14. Все документы в информационной подсистеме публикуются в электронном виде.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Документ, опубликованный в электронном виде и подписанный электронной подписью (далее - ЭП), имеет такую же юридическую силу, как и собственноручно подписанный документ на бумажном носителе, и влечет предусмотренные для данного документа правовые последствия.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3.15. Подписание электронных документов как со стороны заказчика, так и со стороны поставщика (подрядчика, исполнителя) осуществляется ЭП уполномоченных лиц.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3.16. Заказчику посредством информационной подсистемы предоставляется возможность проведения анализа схожих закупок, поиска предложений поставщиков (подрядчиков, исполнителей), условий осуществления закупок, а также возможность формирования информации о закупочной сессии на основе аналитических данных посредством размещения извещения.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3.17. Поставщику (подрядчику, исполнителю) предоставляется возможность отслеживания потребности заказчика в виде выставленного в информационной подсистеме извещения либо </w:t>
      </w:r>
      <w:r>
        <w:lastRenderedPageBreak/>
        <w:t>перехода к закупочной сессии по приглашению заказчика или оператора информационной подсистемы.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Title"/>
        <w:jc w:val="center"/>
        <w:outlineLvl w:val="1"/>
      </w:pPr>
      <w:r>
        <w:t>4. ОРГАНИЗАЦИЯ И ПРОВЕДЕНИЕ ЗАКУПОЧНОЙ</w:t>
      </w:r>
    </w:p>
    <w:p w:rsidR="00B76DAD" w:rsidRDefault="00B76DAD">
      <w:pPr>
        <w:pStyle w:val="ConsPlusTitle"/>
        <w:jc w:val="center"/>
      </w:pPr>
      <w:r>
        <w:t>СЕССИИ, ЗАКЛЮЧЕНИЕ КОНТРАКТА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ind w:firstLine="540"/>
        <w:jc w:val="both"/>
      </w:pPr>
      <w:r>
        <w:t>4.1. Извещение о проведении закупки размещается заказчиком в информационной подсистеме.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При публикации извещения в информационной подсистеме заказчик обязан указать наименование закупки и подписать электронную форму извещения ЭП уполномоченного лица.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Наименование закупки должно полностью раскрывать предмет закупки, давать краткое представление о том, закупка чего именно осуществляется.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Публикация заказчиком извещения в информационной подсистеме возможна исключительно с 9.00 до 18.00 часов по местному времени.</w:t>
      </w:r>
    </w:p>
    <w:p w:rsidR="00B76DAD" w:rsidRDefault="00B76DAD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4.2. При размещении извещения заказчиком указываются: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название закупочной сессии;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б) тип закупки согласно </w:t>
      </w:r>
      <w:hyperlink r:id="rId18" w:history="1">
        <w:r>
          <w:rPr>
            <w:color w:val="0000FF"/>
          </w:rPr>
          <w:t>пунктам 4</w:t>
        </w:r>
      </w:hyperlink>
      <w:r>
        <w:t xml:space="preserve"> и </w:t>
      </w:r>
      <w:hyperlink r:id="rId19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в) сроки проведения закупочной сессии: срочная (2 часа) или несрочная (48 часов);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г) планируемая дата заключения и исполнения договора;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д) условия оплаты;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е) начальная максимальная цена контракта (НМЦК);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ж) требования к поставщикам (подрядчикам, исполнителям) (отсутствие в реестре недобросовестных поставщиков, субъект малого или среднего предпринимательства, минимальный рейтинг поставщика, и иные по решению заказчика);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з) адрес доставки товара, выполнения работы, оказания услуги;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и) график поставки товара, выполнения работы, оказания услуги;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к) максимально возможный срок поставки товара, выполнения работы, оказания услуги.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Заказчик вправе создать спецификацию к закупочной сессии с указанием следующих позиций: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наименование товара (работы, услуги) (далее - ТРУ);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количество;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в) единица измерения;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г) НМЦК.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 случае необходимости заказчик вправе указать характеристики ТРУ в виде списка (название характеристики ТРУ - значение).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До 1 сентября 2021 года при создании спецификации заказчик вправе формулировать наименования позиций ТРУ самостоятельно либо использовать позиции регионального каталога </w:t>
      </w:r>
      <w:r>
        <w:lastRenderedPageBreak/>
        <w:t>ТРУ.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С 1 сентября 2021 года при создании спецификации заказчик обязан использовать позиции регионального каталога ТРУ.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Заказчик при создании извещения о закупке в информационной подсистеме обязан приложить проект контракта с приложениями к нему. Проект контракта должен быть размещен без реквизитов поставщика (подрядчика, исполнителя) и цены контракта.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4.3. Поставщик (подрядчик, исполнитель) при заинтересованности в поставке товара, выполнении работ, оказании услуг до завершения закупочной сессии, сроки которой определены заказчиком, размещает в информационной подсистеме предложение, которое не превышает НМЦК.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Поставщик (подрядчик, исполнитель) вправе произвести корректировку размещенного им предложения исключительно в сторону уменьшения цены.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Поставщик (подрядчик, исполнитель) не вправе отозвать предложение, поданное им в рамках проведения закупочной сессии.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При подаче предложения поставщик (подрядчик, исполнитель) прикрепляет к нему документы, предусмотренные регламентом оператора и извещением, с указанием объекта закупки, цены контракта, цены единицы ТРУ и суммы цен указанных единиц.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Поставщику (подрядчику, исполнителю) за 2 часа до завершения несрочной закупочной сессии или за 15 минут до завершения срочной закупочной сессии доступна информация: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минимальное предложение;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номер участника закупки, упорядоченный по цене;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в) количество предложений.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4.4. В ходе проведения закупочной сессии в режиме онлайн заказчику, опубликовавшему извещение о закупочной сессии, доступна информация о предложении с минимальной ценой и о количестве поданных предложений.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 ходе проведения закупочной сессии заказчик вправе: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отменить закупочную сессию в связи с отсутствием потребности в поставке товара, выполнении работ, оказании услуг до формирования итогового протокола закупочной сессии;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внести изменения в извещение о закупке за 2 часа до окончания приема предложений в несрочной закупочной сессии или за 1 час - в срочной. Ранее поданные предложения аннулируются. После публикации извещения с внесенными изменениями начинается отсчет оставшегося времени до момента окончания закупочной сессии, при этом поставщики (подрядчики, исполнители), ранее направившие предложения к закупке, получают уведомление о возможности подачи новых предложений.</w:t>
      </w:r>
    </w:p>
    <w:p w:rsidR="00B76DAD" w:rsidRDefault="00B76DAD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4.5. С момента окончания закупочной сессии и до момента формирования итогового протокола закупочной сессии заказчик в течение 180 минут рассматривает поступившие предложения поставщиков (подрядчиков, исполнителей).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Предложения поставщиков (подрядчиков, исполнителей) предоставляются заказчику в виде информации, которая ранжируется по цене от наименьшей к наибольшей.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Заказчик обязан рассмотреть предложения поставщиков (подрядчиков, исполнителей) в </w:t>
      </w:r>
      <w:r>
        <w:lastRenderedPageBreak/>
        <w:t>порядке возрастания цены и выбрать предложение с наименьшей ценой, характеристики, условия и сроки поставки товара, выполнения работ, оказания услуг и поставщик (подрядчик, исполнитель) которого соответствуют требованиям, указанным в извещении (далее - выбранное предложение).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Если выбранное предложение не является предложением с наименьшей ценой, заказчик обязан оформить и прикрепить в информационной подсистеме к каждому отклоненному предложению, содержащему цену ниже, чем цена выбранного предложения, подробное обоснование причины отклонения данного предложения.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Если среди предложений поставщиков (подрядчиков, исполнителей) отсутствуют предложения, соответствующие требованиям, указанным в извещении, заказчик отправляет запрос на формирование итогового протокола закупочной сессии, оформляет и прикрепляет в информационной подсистеме к каждому отклоненному предложению подробное обоснование причины отклонения данного предложения.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Заказчик вправе отклонить предложение поставщика (подрядчика, исполнителя) по причине "низкий рейтинг" в случае, если рейтинг поставщика (подрядчика, исполнителя) ниже 4,5.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4.6. Заказчик отправляет запрос на формирование итогового протокола закупочной сессии после истечения времени проведения закупочной сессии и рассмотрения предложений в соответствии с </w:t>
      </w:r>
      <w:hyperlink w:anchor="P145" w:history="1">
        <w:r>
          <w:rPr>
            <w:color w:val="0000FF"/>
          </w:rPr>
          <w:t>пунктом 4.5</w:t>
        </w:r>
      </w:hyperlink>
      <w:r>
        <w:t xml:space="preserve"> Положения либо досрочно, в том числе в случае, когда по окончании закупочной сессии не было подано ни одного ценового предложения.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4.7. При отсутствии предложения заказчик вправе: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создать новое извещение;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заключить контракт по опубликованному извещению вне информационной подсистемы.</w:t>
      </w:r>
    </w:p>
    <w:p w:rsidR="00B76DAD" w:rsidRDefault="00B76DAD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4.8. Контракт заключается на условиях, предусмотренных извещением, заявкой и предложением победителя.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В течение 3 рабочих дней с момента размещения итогового протокола закупочной сессии заказчик оформляет проект контракта в соответствии с </w:t>
      </w:r>
      <w:hyperlink w:anchor="P155" w:history="1">
        <w:r>
          <w:rPr>
            <w:color w:val="0000FF"/>
          </w:rPr>
          <w:t>абзацем первым</w:t>
        </w:r>
      </w:hyperlink>
      <w:r>
        <w:t xml:space="preserve"> настоящего пункта и направляет его в информационной подсистеме для подписания победителю.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 случае согласия с условиями проекта контракта победитель в течение 3 рабочих дней со дня направления ему проекта контракта заказчиком подписывает проект контракта ЭП и направляет его заказчику.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 течение 3 рабочих дней с момента подписания контракта победителем заказчик подписывает контракт ЭП. В этом случае комиссионный сбор списывается оператором информационной подсистемы в соответствии с регламентом оператора.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После подписания проекта контракта сторонами поставщик (подрядчик, исполнитель) приступает к исполнению контракта.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 случае несогласия с условиями оформленного заказчиком проекта контракта (ошибки при заполнении, в реквизитах, приложениях и иные), победитель в течение 3 рабочих дней с даты направления ему проекта контракта заказчиком оформляет и направляет в информационной подсистеме заказчику протокол разногласий (в срочной закупочной сессии данное действие возможно осуществить 1 раз).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В случае несогласия с протоколом разногласий заказчик в течение 3 рабочих дней с даты направления ему победителем протокола разногласий оформляет и направляет в информационной подсистеме победителю протокол согласования разногласий (в срочной </w:t>
      </w:r>
      <w:r>
        <w:lastRenderedPageBreak/>
        <w:t>закупочной сессии данное действие возможно осуществить 1 раз).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 случае отсутствия потребности в поставке товаров, выполнении работ, оказании услуг или несогласия с условиями протокола разногласий, направленного победителем, заказчик вправе отказаться от подписания контракта. В этом случае комиссионный сбор возвращается победителю в соответствии с регламентом оператора.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При отказе победителя от подписания проекта контракта комиссионный сбор списывается оператором информационной подсистемы в соответствии с регламентом оператора.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4.9. По результату исполнения контракта заказчик: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обязан загрузить в информационную подсистему отсканированный документ, подтверждающий факт исполнения контракта (накладная, акт или другие документы, предусмотренные контрактом), подписанный поставщиком (подрядчиком, исполнителем) и заказчиком;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осуществляет рейтингование поставщика (подрядчика, исполнителя) в соответствии с регламентом оператора.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Title"/>
        <w:jc w:val="center"/>
        <w:outlineLvl w:val="1"/>
      </w:pPr>
      <w:r>
        <w:t>5. ОСОБЫЕ УСЛОВИЯ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ind w:firstLine="540"/>
        <w:jc w:val="both"/>
      </w:pPr>
      <w:r>
        <w:t>5.1. Закупочная сессия считается несостоявшейся в следующих случаях: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в ходе проведения закупочной сессии не было подано ни одного предложения;</w:t>
      </w:r>
    </w:p>
    <w:p w:rsidR="00B76DAD" w:rsidRDefault="00B76DAD">
      <w:pPr>
        <w:pStyle w:val="ConsPlusNormal"/>
        <w:spacing w:before="220"/>
        <w:ind w:firstLine="540"/>
        <w:jc w:val="both"/>
      </w:pPr>
      <w:bookmarkStart w:id="7" w:name="P172"/>
      <w:bookmarkEnd w:id="7"/>
      <w:r>
        <w:t xml:space="preserve">б) заказчик отклонил все предложения поставщиков (подрядчиков, исполнителей) в связи с их несоответствием требованиям, указанным заказчиком в извещении в соответствии с </w:t>
      </w:r>
      <w:hyperlink w:anchor="P113" w:history="1">
        <w:r>
          <w:rPr>
            <w:color w:val="0000FF"/>
          </w:rPr>
          <w:t>пунктом 4.2</w:t>
        </w:r>
      </w:hyperlink>
      <w:r>
        <w:t xml:space="preserve"> Положения;</w:t>
      </w:r>
    </w:p>
    <w:p w:rsidR="00B76DAD" w:rsidRDefault="00B76DAD">
      <w:pPr>
        <w:pStyle w:val="ConsPlusNormal"/>
        <w:spacing w:before="220"/>
        <w:ind w:firstLine="540"/>
        <w:jc w:val="both"/>
      </w:pPr>
      <w:bookmarkStart w:id="8" w:name="P173"/>
      <w:bookmarkEnd w:id="8"/>
      <w:r>
        <w:t xml:space="preserve">в) в срок, установленный </w:t>
      </w:r>
      <w:hyperlink w:anchor="P155" w:history="1">
        <w:r>
          <w:rPr>
            <w:color w:val="0000FF"/>
          </w:rPr>
          <w:t>пунктом 4.8</w:t>
        </w:r>
      </w:hyperlink>
      <w:r>
        <w:t xml:space="preserve"> Положения, победителем не подписан проект контракта.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5.2. Закупка, осуществлявшаяся в рамках несостоявшейся закупочной сессии, может быть осуществлена вне информационной подсистемы. Информация о заключенном в ходе такой закупки контракте подлежит внесению заказчиком в раздел "Реестр контрактов" информационной подсистемы.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5.3. Запрещается заключать контракт вне информационной подсистемы по несостоявшейся закупочной сессии: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с поставщиком (подрядчиком, исполнителем), принимавшим участие в несостоявшейся закупочной сессии по данной закупке;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с заменой характеристик или по цене выше НМЦК, указанных в извещении в рамках несостоявшейся закупочной сессии;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в) с поставщиком (подрядчиком, исполнителем) при наличии у данного поставщика (подрядчика, исполнителя) отношений связанности (аффилированности) с поставщиком (подрядчиком, исполнителем), подавшим ценовое предложение в рамках несостоявшейся закупочной сессии.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5.4. Если закупочная сессия не состоялась по причине, указанной в </w:t>
      </w:r>
      <w:hyperlink w:anchor="P172" w:history="1">
        <w:r>
          <w:rPr>
            <w:color w:val="0000FF"/>
          </w:rPr>
          <w:t>подпункте "б" пункта 5.1</w:t>
        </w:r>
      </w:hyperlink>
      <w:r>
        <w:t xml:space="preserve"> Положения, заказчику рекомендуется повторное проведение срочной закупочной сессии с приглашением поставщиков (подрядчиков, исполнителей) в информационную подсистему.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lastRenderedPageBreak/>
        <w:t xml:space="preserve">5.5. Если закупочная сессия не состоялась по причине, указанной в </w:t>
      </w:r>
      <w:hyperlink w:anchor="P173" w:history="1">
        <w:r>
          <w:rPr>
            <w:color w:val="0000FF"/>
          </w:rPr>
          <w:t>подпункте "в" пункта 5.1</w:t>
        </w:r>
      </w:hyperlink>
      <w:r>
        <w:t xml:space="preserve"> Положения, заказчик вправе отправить предложение о подписании проекта контракта следующему поставщику (подрядчику, исполнителю), предложившему наименьшее ценовое предложение после победителя, характеристики, условия и сроки поставки товара, выполнения работ, оказания услуг которого соответствуют требованиям, указанным в извещении.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Title"/>
        <w:jc w:val="center"/>
        <w:outlineLvl w:val="1"/>
      </w:pPr>
      <w:r>
        <w:t>6. ТРЕБОВАНИЯ К ИНФОРМАЦИОННОЙ ПОДСИСТЕМЕ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ind w:firstLine="540"/>
        <w:jc w:val="both"/>
      </w:pPr>
      <w:bookmarkStart w:id="9" w:name="P184"/>
      <w:bookmarkEnd w:id="9"/>
      <w:r>
        <w:t>6.1. Информационная подсистема должна обеспечивать выполнение следующих технических, программных, лингвистических и организационных требований: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а) размещение информации в информационной подсистеме на государственном языке Российской Федерации, за исключением наименований иностранных юридических и физических лиц, указаний на товарные знаки, которые могут быть указаны с использованием букв латинского алфавита;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б) применение антивирусной защиты, криптографической защиты информации,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информации, содержащейся в информационной подсистеме;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 информационной подсистемы, позволяющих обеспечивать учет всех действий по загрузке, изменению и удалению информации в системе, фиксировать точное время, содержание изменений и информацию о средствах идентификации и аутентификации, использованных для доступа в информационную подсистему лицом, осуществляющим указанные действия;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г) обеспечение бесперебойной работы по ведению баз данных;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д) подключение и обеспечение информационного взаимодействия информационной подсистемы с ЕИС;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е) использование ЭП для подписания электронных документов;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ж) контроль целостности информации, правомерности ее изменения, копирования и уничтожения;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>з) хранение информации в течение 10 лет.</w:t>
      </w:r>
    </w:p>
    <w:p w:rsidR="00B76DAD" w:rsidRDefault="00B76DAD">
      <w:pPr>
        <w:pStyle w:val="ConsPlusNormal"/>
        <w:spacing w:before="220"/>
        <w:ind w:firstLine="540"/>
        <w:jc w:val="both"/>
      </w:pPr>
      <w:r>
        <w:t xml:space="preserve">6.2. Соответствие информационной подсистемы требованиям, предусмотренным </w:t>
      </w:r>
      <w:hyperlink w:anchor="P184" w:history="1">
        <w:r>
          <w:rPr>
            <w:color w:val="0000FF"/>
          </w:rPr>
          <w:t>пунктом 6.1</w:t>
        </w:r>
      </w:hyperlink>
      <w:r>
        <w:t xml:space="preserve"> настоящего Положения, обеспечивает оператор информационной подсистемы.</w:t>
      </w: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jc w:val="both"/>
      </w:pPr>
    </w:p>
    <w:p w:rsidR="00B76DAD" w:rsidRDefault="00B76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E08" w:rsidRDefault="00791E08">
      <w:bookmarkStart w:id="10" w:name="_GoBack"/>
      <w:bookmarkEnd w:id="10"/>
    </w:p>
    <w:sectPr w:rsidR="00791E08" w:rsidSect="00BB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AD"/>
    <w:rsid w:val="00791E08"/>
    <w:rsid w:val="00B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BD5A-79B9-4C8A-815E-EBCA9D24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A14E5C424FA3311F17C2E7CB3F89BC85C4EA50A648C1F2D8FCE378751021F6E1C04F3A1F76D76B9F16E574D8B7B1AE0547A1A1CBFuCX0K" TargetMode="External"/><Relationship Id="rId13" Type="http://schemas.openxmlformats.org/officeDocument/2006/relationships/hyperlink" Target="consultantplus://offline/ref=29CA14E5C424FA3311F17C2E7CB3F89BC85C40A1086B8C1F2D8FCE378751021F6E1C04F3A8F36B7CEDAB7E5304DC7E06E948651A02BFC12DuEX4K" TargetMode="External"/><Relationship Id="rId18" Type="http://schemas.openxmlformats.org/officeDocument/2006/relationships/hyperlink" Target="consultantplus://offline/ref=29CA14E5C424FA3311F17C2E7CB3F89BC85C4EA50A648C1F2D8FCE378751021F6E1C04F3A1F76D76B9F16E574D8B7B1AE0547A1A1CBFuCX0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CA14E5C424FA3311F17C387FDFA792CB5F19AD0B69864C73D9C860D801044A2E5C02A6EBB7667CEDA02A0249822755A503691A14A3C02DFBAD27B4uCX5K" TargetMode="External"/><Relationship Id="rId12" Type="http://schemas.openxmlformats.org/officeDocument/2006/relationships/hyperlink" Target="consultantplus://offline/ref=29CA14E5C424FA3311F17C2E7CB3F89BC85C4EA9026F8C1F2D8FCE378751021F6E1C04F3A8F36B7CE9AB7E5304DC7E06E948651A02BFC12DuEX4K" TargetMode="External"/><Relationship Id="rId17" Type="http://schemas.openxmlformats.org/officeDocument/2006/relationships/hyperlink" Target="consultantplus://offline/ref=29CA14E5C424FA3311F17C2E7CB3F89BC85C4EA50A648C1F2D8FCE378751021F7C1C5CFFAAFB757CEFBE280242u8X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CA14E5C424FA3311F17C2E7CB3F89BC85C4EA50A648C1F2D8FCE378751021F7C1C5CFFAAFB757CEFBE280242u8X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A14E5C424FA3311F17C2E7CB3F89BC85C4EA50A648C1F2D8FCE378751021F6E1C04F3A1F76C76B9F16E574D8B7B1AE0547A1A1CBFuCX0K" TargetMode="External"/><Relationship Id="rId11" Type="http://schemas.openxmlformats.org/officeDocument/2006/relationships/hyperlink" Target="consultantplus://offline/ref=29CA14E5C424FA3311F17C2E7CB3F89BC85C4EA50A648C1F2D8FCE378751021F7C1C5CFFAAFB757CEFBE280242u8X8K" TargetMode="External"/><Relationship Id="rId5" Type="http://schemas.openxmlformats.org/officeDocument/2006/relationships/hyperlink" Target="consultantplus://offline/ref=29CA14E5C424FA3311F17C2E7CB3F89BC85C4EA50A648C1F2D8FCE378751021F6E1C04F3A1F76D76B9F16E574D8B7B1AE0547A1A1CBFuCX0K" TargetMode="External"/><Relationship Id="rId15" Type="http://schemas.openxmlformats.org/officeDocument/2006/relationships/hyperlink" Target="consultantplus://offline/ref=29CA14E5C424FA3311F17C2E7CB3F89BC85C4EA50A648C1F2D8FCE378751021F6E1C04F3A1F76C76B9F16E574D8B7B1AE0547A1A1CBFuCX0K" TargetMode="External"/><Relationship Id="rId10" Type="http://schemas.openxmlformats.org/officeDocument/2006/relationships/hyperlink" Target="consultantplus://offline/ref=29CA14E5C424FA3311F17C2E7CB3F89BC85C4EA10A6E8C1F2D8FCE378751021F6E1C04F3A8F36978ECAB7E5304DC7E06E948651A02BFC12DuEX4K" TargetMode="External"/><Relationship Id="rId19" Type="http://schemas.openxmlformats.org/officeDocument/2006/relationships/hyperlink" Target="consultantplus://offline/ref=29CA14E5C424FA3311F17C2E7CB3F89BC85C4EA50A648C1F2D8FCE378751021F6E1C04F3A1F76C76B9F16E574D8B7B1AE0547A1A1CBFuCX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CA14E5C424FA3311F17C2E7CB3F89BC85C4EA50A648C1F2D8FCE378751021F6E1C04F3A1F76C76B9F16E574D8B7B1AE0547A1A1CBFuCX0K" TargetMode="External"/><Relationship Id="rId14" Type="http://schemas.openxmlformats.org/officeDocument/2006/relationships/hyperlink" Target="consultantplus://offline/ref=29CA14E5C424FA3311F17C2E7CB3F89BC85C4EA50A648C1F2D8FCE378751021F6E1C04F3A1F76D76B9F16E574D8B7B1AE0547A1A1CBFuC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4216</Words>
  <Characters>24037</Characters>
  <Application>Microsoft Office Word</Application>
  <DocSecurity>0</DocSecurity>
  <Lines>200</Lines>
  <Paragraphs>56</Paragraphs>
  <ScaleCrop>false</ScaleCrop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2021-12-28T10:23:00Z</dcterms:created>
  <dcterms:modified xsi:type="dcterms:W3CDTF">2021-12-28T10:24:00Z</dcterms:modified>
</cp:coreProperties>
</file>