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171E" w:rsidRDefault="0097171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7171E" w:rsidRDefault="0097171E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717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71E" w:rsidRDefault="0097171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71E" w:rsidRDefault="0097171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171E" w:rsidRDefault="0097171E">
            <w:pPr>
              <w:pStyle w:val="ConsPlusNormal"/>
              <w:jc w:val="right"/>
            </w:pPr>
            <w:r>
              <w:rPr>
                <w:color w:val="392C69"/>
              </w:rPr>
              <w:t xml:space="preserve">КонсультантПлюс | Готовое решение | </w:t>
            </w:r>
            <w:r>
              <w:rPr>
                <w:b/>
                <w:color w:val="392C69"/>
              </w:rPr>
              <w:t>Актуально на 21.11.2024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71E" w:rsidRDefault="0097171E">
            <w:pPr>
              <w:pStyle w:val="ConsPlusNormal"/>
            </w:pPr>
          </w:p>
        </w:tc>
      </w:tr>
    </w:tbl>
    <w:p w:rsidR="0097171E" w:rsidRDefault="0097171E">
      <w:pPr>
        <w:pStyle w:val="ConsPlusNormal"/>
        <w:spacing w:before="480"/>
      </w:pPr>
      <w:bookmarkStart w:id="0" w:name="_GoBack"/>
      <w:r>
        <w:rPr>
          <w:b/>
          <w:sz w:val="38"/>
        </w:rPr>
        <w:t>Как проверяют отражение основных средств в учете и отчетности</w:t>
      </w:r>
    </w:p>
    <w:bookmarkEnd w:id="0"/>
    <w:p w:rsidR="0097171E" w:rsidRDefault="0097171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80"/>
        <w:gridCol w:w="8935"/>
        <w:gridCol w:w="180"/>
      </w:tblGrid>
      <w:tr w:rsidR="009717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E95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71E" w:rsidRDefault="0097171E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71E" w:rsidRDefault="0097171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7171E" w:rsidRDefault="0097171E">
            <w:pPr>
              <w:pStyle w:val="ConsPlusNormal"/>
              <w:jc w:val="both"/>
            </w:pPr>
            <w:r>
              <w:t>Проверить отражение основных средств в учете и отчетности могут органы внешнего и внутреннего государственного (муниципального) финансового контроля в рамках своих мероприятий. Возможны и другие проверки.</w:t>
            </w:r>
          </w:p>
          <w:p w:rsidR="0097171E" w:rsidRDefault="0097171E">
            <w:pPr>
              <w:pStyle w:val="ConsPlusNormal"/>
              <w:jc w:val="both"/>
            </w:pPr>
            <w:r>
              <w:t>Объектами контроля являются организации бюджетной сферы, госкорпорации, публично-правовые компании, ГУП (МУП). Проверяющие оценивают соблюдение требований нормативных правовых и иных актов, регулирующих учет ОС и их отражение в отчетности.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71E" w:rsidRDefault="0097171E">
            <w:pPr>
              <w:pStyle w:val="ConsPlusNormal"/>
            </w:pPr>
          </w:p>
        </w:tc>
      </w:tr>
    </w:tbl>
    <w:p w:rsidR="0097171E" w:rsidRDefault="0097171E">
      <w:pPr>
        <w:pStyle w:val="ConsPlusNormal"/>
        <w:spacing w:before="400"/>
        <w:jc w:val="both"/>
      </w:pPr>
    </w:p>
    <w:p w:rsidR="0097171E" w:rsidRDefault="0097171E">
      <w:pPr>
        <w:pStyle w:val="ConsPlusNormal"/>
      </w:pPr>
      <w:r>
        <w:rPr>
          <w:b/>
          <w:sz w:val="32"/>
        </w:rPr>
        <w:t>Оглавление:</w:t>
      </w:r>
    </w:p>
    <w:p w:rsidR="0097171E" w:rsidRDefault="0097171E">
      <w:pPr>
        <w:pStyle w:val="ConsPlusNormal"/>
        <w:spacing w:before="340"/>
        <w:ind w:left="180"/>
      </w:pPr>
      <w:r>
        <w:t xml:space="preserve">1. </w:t>
      </w:r>
      <w:hyperlink w:anchor="P12">
        <w:r>
          <w:rPr>
            <w:color w:val="0000FF"/>
          </w:rPr>
          <w:t>Кто может проверить отражение основных средств в учете и отчетности</w:t>
        </w:r>
      </w:hyperlink>
    </w:p>
    <w:p w:rsidR="0097171E" w:rsidRDefault="0097171E">
      <w:pPr>
        <w:pStyle w:val="ConsPlusNormal"/>
        <w:ind w:left="180"/>
      </w:pPr>
      <w:r>
        <w:t xml:space="preserve">2. </w:t>
      </w:r>
      <w:hyperlink w:anchor="P29">
        <w:r>
          <w:rPr>
            <w:color w:val="0000FF"/>
          </w:rPr>
          <w:t>Кого контролируют при проверке отражения основных средств в учете и отчетности</w:t>
        </w:r>
      </w:hyperlink>
    </w:p>
    <w:p w:rsidR="0097171E" w:rsidRDefault="0097171E">
      <w:pPr>
        <w:pStyle w:val="ConsPlusNormal"/>
        <w:ind w:left="180"/>
      </w:pPr>
      <w:r>
        <w:t xml:space="preserve">3. </w:t>
      </w:r>
      <w:hyperlink w:anchor="P39">
        <w:r>
          <w:rPr>
            <w:color w:val="0000FF"/>
          </w:rPr>
          <w:t>Как проверяют отражение основных средств в учете и отчетности</w:t>
        </w:r>
      </w:hyperlink>
    </w:p>
    <w:p w:rsidR="0097171E" w:rsidRDefault="0097171E">
      <w:pPr>
        <w:pStyle w:val="ConsPlusNormal"/>
        <w:spacing w:before="400"/>
        <w:jc w:val="both"/>
      </w:pPr>
    </w:p>
    <w:p w:rsidR="0097171E" w:rsidRDefault="0097171E">
      <w:pPr>
        <w:pStyle w:val="ConsPlusNormal"/>
        <w:outlineLvl w:val="0"/>
      </w:pPr>
      <w:bookmarkStart w:id="1" w:name="P12"/>
      <w:bookmarkEnd w:id="1"/>
      <w:r>
        <w:rPr>
          <w:b/>
          <w:sz w:val="32"/>
        </w:rPr>
        <w:t>1. Кто может проверить отражение основных средств в учете и отчетности</w:t>
      </w:r>
    </w:p>
    <w:p w:rsidR="0097171E" w:rsidRDefault="0097171E">
      <w:pPr>
        <w:pStyle w:val="ConsPlusNormal"/>
        <w:spacing w:before="220"/>
        <w:jc w:val="both"/>
      </w:pPr>
      <w:r>
        <w:t>Такую проверку могут провести органы государственного (муниципального) финансового контроля в рамках контрольных мероприятий (</w:t>
      </w:r>
      <w:hyperlink r:id="rId6">
        <w:r>
          <w:rPr>
            <w:color w:val="0000FF"/>
          </w:rPr>
          <w:t>п. 1 ст. 268.1</w:t>
        </w:r>
      </w:hyperlink>
      <w:r>
        <w:t xml:space="preserve">, </w:t>
      </w:r>
      <w:hyperlink r:id="rId7">
        <w:r>
          <w:rPr>
            <w:color w:val="0000FF"/>
          </w:rPr>
          <w:t>п. 1 ст. 269.2</w:t>
        </w:r>
      </w:hyperlink>
      <w:r>
        <w:t xml:space="preserve"> БК РФ).</w:t>
      </w:r>
    </w:p>
    <w:p w:rsidR="0097171E" w:rsidRDefault="0097171E">
      <w:pPr>
        <w:pStyle w:val="ConsPlusNormal"/>
        <w:spacing w:before="220"/>
        <w:jc w:val="both"/>
      </w:pPr>
      <w:r>
        <w:t>Счетная палата РФ вправе проверить учет ОС и их отражение в отчетности, например, при последующем контроле за исполнением федерального бюджета (</w:t>
      </w:r>
      <w:hyperlink r:id="rId8">
        <w:r>
          <w:rPr>
            <w:color w:val="0000FF"/>
          </w:rPr>
          <w:t>п. 3.6</w:t>
        </w:r>
      </w:hyperlink>
      <w:r>
        <w:t xml:space="preserve"> СГА 203 "Последующий контроль за исполнением федерального бюджета").</w:t>
      </w:r>
    </w:p>
    <w:p w:rsidR="0097171E" w:rsidRDefault="0097171E">
      <w:pPr>
        <w:pStyle w:val="ConsPlusNormal"/>
        <w:spacing w:before="220"/>
        <w:jc w:val="both"/>
      </w:pPr>
      <w:r>
        <w:t>Федеральное казначейство в ходе внутреннего государственного финансового контроля может проверить (</w:t>
      </w:r>
      <w:hyperlink r:id="rId9">
        <w:r>
          <w:rPr>
            <w:color w:val="0000FF"/>
          </w:rPr>
          <w:t>п. п. 4.2</w:t>
        </w:r>
      </w:hyperlink>
      <w:r>
        <w:t xml:space="preserve"> - </w:t>
      </w:r>
      <w:hyperlink r:id="rId10">
        <w:r>
          <w:rPr>
            <w:color w:val="0000FF"/>
          </w:rPr>
          <w:t>4.4</w:t>
        </w:r>
      </w:hyperlink>
      <w:r>
        <w:t xml:space="preserve"> Стандарта, утвержденного Приказом Казначейства России от 29.12.2017 N 385):</w:t>
      </w:r>
    </w:p>
    <w:p w:rsidR="0097171E" w:rsidRDefault="0097171E">
      <w:pPr>
        <w:pStyle w:val="ConsPlusNormal"/>
        <w:numPr>
          <w:ilvl w:val="0"/>
          <w:numId w:val="1"/>
        </w:numPr>
        <w:spacing w:before="220"/>
        <w:jc w:val="both"/>
      </w:pPr>
      <w:r>
        <w:t>ведение бухгалтерского (бюджетного) учета (обеспечение ведения бюджетного учета);</w:t>
      </w:r>
    </w:p>
    <w:p w:rsidR="0097171E" w:rsidRDefault="0097171E">
      <w:pPr>
        <w:pStyle w:val="ConsPlusNormal"/>
        <w:numPr>
          <w:ilvl w:val="0"/>
          <w:numId w:val="1"/>
        </w:numPr>
        <w:spacing w:before="220"/>
        <w:jc w:val="both"/>
      </w:pPr>
      <w:r>
        <w:t>формирование бухгалтерской (бюджетной) отчетности (обеспечение формирования бюджетной отчетности).</w:t>
      </w:r>
    </w:p>
    <w:p w:rsidR="0097171E" w:rsidRDefault="0097171E">
      <w:pPr>
        <w:pStyle w:val="ConsPlusNormal"/>
        <w:spacing w:before="220"/>
        <w:jc w:val="both"/>
      </w:pPr>
      <w:r>
        <w:t>При такой проверке изучают в том числе учет ОС и отражение в отчетности связанных с ними показателей (</w:t>
      </w:r>
      <w:hyperlink r:id="rId11">
        <w:r>
          <w:rPr>
            <w:color w:val="0000FF"/>
          </w:rPr>
          <w:t>п. п. 5.3</w:t>
        </w:r>
      </w:hyperlink>
      <w:r>
        <w:t xml:space="preserve">, </w:t>
      </w:r>
      <w:hyperlink r:id="rId12">
        <w:r>
          <w:rPr>
            <w:color w:val="0000FF"/>
          </w:rPr>
          <w:t>5.3.1</w:t>
        </w:r>
      </w:hyperlink>
      <w:r>
        <w:t xml:space="preserve"> Стандарта N 385).</w:t>
      </w:r>
    </w:p>
    <w:p w:rsidR="0097171E" w:rsidRDefault="0097171E">
      <w:pPr>
        <w:pStyle w:val="ConsPlusNormal"/>
        <w:spacing w:before="220"/>
        <w:jc w:val="both"/>
      </w:pPr>
      <w:r>
        <w:t xml:space="preserve">Рассматриваемый вопрос могут изучить также ГАБС (АБС) при оценке ведения бюджетного учета и достоверности бюджетной отчетности в рамках внутреннего финансового аудита, который они осуществляют по </w:t>
      </w:r>
      <w:hyperlink r:id="rId13">
        <w:r>
          <w:rPr>
            <w:color w:val="0000FF"/>
          </w:rPr>
          <w:t>ст. 160.2-1</w:t>
        </w:r>
      </w:hyperlink>
      <w:r>
        <w:t xml:space="preserve"> БК РФ (</w:t>
      </w:r>
      <w:hyperlink r:id="rId14">
        <w:r>
          <w:rPr>
            <w:color w:val="0000FF"/>
          </w:rPr>
          <w:t>п. п. 1</w:t>
        </w:r>
      </w:hyperlink>
      <w:r>
        <w:t xml:space="preserve">, </w:t>
      </w:r>
      <w:hyperlink r:id="rId15">
        <w:r>
          <w:rPr>
            <w:color w:val="0000FF"/>
          </w:rPr>
          <w:t>5</w:t>
        </w:r>
      </w:hyperlink>
      <w:r>
        <w:t xml:space="preserve"> Федерального стандарта ВФА N 120н).</w:t>
      </w:r>
    </w:p>
    <w:p w:rsidR="0097171E" w:rsidRDefault="0097171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420"/>
        <w:gridCol w:w="8575"/>
        <w:gridCol w:w="180"/>
      </w:tblGrid>
      <w:tr w:rsidR="0097171E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71E" w:rsidRDefault="0097171E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7171E" w:rsidRDefault="0097171E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7171E" w:rsidRDefault="0097171E">
            <w:pPr>
              <w:pStyle w:val="ConsPlusNormal"/>
              <w:jc w:val="both"/>
            </w:pPr>
            <w:r>
              <w:t xml:space="preserve">См. также: </w:t>
            </w:r>
            <w:hyperlink r:id="rId17">
              <w:r>
                <w:rPr>
                  <w:color w:val="0000FF"/>
                </w:rPr>
                <w:t>В каких целях осуществляется внутренний финансовый аудит и какие задачи решает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71E" w:rsidRDefault="0097171E">
            <w:pPr>
              <w:pStyle w:val="ConsPlusNormal"/>
            </w:pPr>
          </w:p>
        </w:tc>
      </w:tr>
    </w:tbl>
    <w:p w:rsidR="0097171E" w:rsidRDefault="0097171E">
      <w:pPr>
        <w:pStyle w:val="ConsPlusNormal"/>
        <w:jc w:val="both"/>
      </w:pPr>
    </w:p>
    <w:p w:rsidR="0097171E" w:rsidRDefault="0097171E">
      <w:pPr>
        <w:pStyle w:val="ConsPlusNormal"/>
        <w:jc w:val="both"/>
      </w:pPr>
      <w:r>
        <w:t>Кроме того, данный вопрос может быть проверен ими в рамках ведомственного контроля за деятельностью учреждений (</w:t>
      </w:r>
      <w:hyperlink r:id="rId18">
        <w:r>
          <w:rPr>
            <w:color w:val="0000FF"/>
          </w:rPr>
          <w:t>п. 5.1 ст. 32</w:t>
        </w:r>
      </w:hyperlink>
      <w:r>
        <w:t xml:space="preserve"> Закона о некоммерческих организациях, </w:t>
      </w:r>
      <w:hyperlink r:id="rId19">
        <w:r>
          <w:rPr>
            <w:color w:val="0000FF"/>
          </w:rPr>
          <w:t>ч. 3.23 ст. 2</w:t>
        </w:r>
      </w:hyperlink>
      <w:r>
        <w:t xml:space="preserve"> Закона об автономных учреждениях, </w:t>
      </w:r>
      <w:hyperlink r:id="rId20">
        <w:r>
          <w:rPr>
            <w:color w:val="0000FF"/>
          </w:rPr>
          <w:t>Письмо</w:t>
        </w:r>
      </w:hyperlink>
      <w:r>
        <w:t xml:space="preserve"> Минфина России от 10.02.2020 N 02-02-05/8607).</w:t>
      </w:r>
    </w:p>
    <w:p w:rsidR="0097171E" w:rsidRDefault="0097171E">
      <w:pPr>
        <w:pStyle w:val="ConsPlusNormal"/>
        <w:spacing w:before="220"/>
        <w:jc w:val="both"/>
      </w:pPr>
      <w:r>
        <w:t>ГАБС (АБС) проверяют этот вопрос и при осуществлении внутреннего финансового контроля (</w:t>
      </w:r>
      <w:hyperlink r:id="rId21">
        <w:r>
          <w:rPr>
            <w:color w:val="0000FF"/>
          </w:rPr>
          <w:t>п. 2 ст. 160.2-1</w:t>
        </w:r>
      </w:hyperlink>
      <w:r>
        <w:t xml:space="preserve"> БК РФ).</w:t>
      </w:r>
    </w:p>
    <w:p w:rsidR="0097171E" w:rsidRDefault="0097171E">
      <w:pPr>
        <w:pStyle w:val="ConsPlusNormal"/>
        <w:jc w:val="both"/>
      </w:pPr>
    </w:p>
    <w:p w:rsidR="0097171E" w:rsidRDefault="0097171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420"/>
        <w:gridCol w:w="8575"/>
        <w:gridCol w:w="180"/>
      </w:tblGrid>
      <w:tr w:rsidR="0097171E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71E" w:rsidRDefault="0097171E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7171E" w:rsidRDefault="0097171E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7171E" w:rsidRDefault="0097171E">
            <w:pPr>
              <w:pStyle w:val="ConsPlusNormal"/>
              <w:jc w:val="both"/>
            </w:pPr>
            <w:r>
              <w:t xml:space="preserve">См. также: </w:t>
            </w:r>
            <w:hyperlink r:id="rId22">
              <w:r>
                <w:rPr>
                  <w:color w:val="0000FF"/>
                </w:rPr>
                <w:t>Как организовать внутренний финансовый контроль и внутренний контроль в учреждении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71E" w:rsidRDefault="0097171E">
            <w:pPr>
              <w:pStyle w:val="ConsPlusNormal"/>
            </w:pPr>
          </w:p>
        </w:tc>
      </w:tr>
    </w:tbl>
    <w:p w:rsidR="0097171E" w:rsidRDefault="0097171E">
      <w:pPr>
        <w:pStyle w:val="ConsPlusNormal"/>
        <w:spacing w:before="400"/>
        <w:jc w:val="both"/>
      </w:pPr>
    </w:p>
    <w:p w:rsidR="0097171E" w:rsidRDefault="0097171E">
      <w:pPr>
        <w:pStyle w:val="ConsPlusNormal"/>
        <w:outlineLvl w:val="0"/>
      </w:pPr>
      <w:bookmarkStart w:id="2" w:name="P29"/>
      <w:bookmarkEnd w:id="2"/>
      <w:r>
        <w:rPr>
          <w:b/>
          <w:sz w:val="32"/>
        </w:rPr>
        <w:t>2. Кого контролируют при проверке отражения основных средств в учете и отчетности</w:t>
      </w:r>
    </w:p>
    <w:p w:rsidR="0097171E" w:rsidRDefault="0097171E">
      <w:pPr>
        <w:pStyle w:val="ConsPlusNormal"/>
        <w:spacing w:before="220"/>
        <w:jc w:val="both"/>
      </w:pPr>
      <w:r>
        <w:t>Объектами такой проверки могут быть (</w:t>
      </w:r>
      <w:hyperlink r:id="rId23">
        <w:r>
          <w:rPr>
            <w:color w:val="0000FF"/>
          </w:rPr>
          <w:t>п. 1 ст. 266.1</w:t>
        </w:r>
      </w:hyperlink>
      <w:r>
        <w:t xml:space="preserve"> БК РФ, </w:t>
      </w:r>
      <w:hyperlink r:id="rId24">
        <w:r>
          <w:rPr>
            <w:color w:val="0000FF"/>
          </w:rPr>
          <w:t>ст. 15</w:t>
        </w:r>
      </w:hyperlink>
      <w:r>
        <w:t xml:space="preserve"> Закона о Счетной палате РФ, </w:t>
      </w:r>
      <w:hyperlink r:id="rId25">
        <w:r>
          <w:rPr>
            <w:color w:val="0000FF"/>
          </w:rPr>
          <w:t>ч. 4 ст. 9</w:t>
        </w:r>
      </w:hyperlink>
      <w:r>
        <w:t xml:space="preserve"> Закона о контрольно-счетных органах, </w:t>
      </w:r>
      <w:hyperlink r:id="rId26">
        <w:r>
          <w:rPr>
            <w:color w:val="0000FF"/>
          </w:rPr>
          <w:t>п. п. 3</w:t>
        </w:r>
      </w:hyperlink>
      <w:r>
        <w:t xml:space="preserve">, </w:t>
      </w:r>
      <w:hyperlink r:id="rId27">
        <w:r>
          <w:rPr>
            <w:color w:val="0000FF"/>
          </w:rPr>
          <w:t>4</w:t>
        </w:r>
      </w:hyperlink>
      <w:r>
        <w:t xml:space="preserve"> Федерального стандарта N 256н):</w:t>
      </w:r>
    </w:p>
    <w:p w:rsidR="0097171E" w:rsidRDefault="0097171E">
      <w:pPr>
        <w:pStyle w:val="ConsPlusNormal"/>
        <w:numPr>
          <w:ilvl w:val="0"/>
          <w:numId w:val="2"/>
        </w:numPr>
        <w:spacing w:before="220"/>
        <w:jc w:val="both"/>
      </w:pPr>
      <w:r>
        <w:t>госорганы;</w:t>
      </w:r>
    </w:p>
    <w:p w:rsidR="0097171E" w:rsidRDefault="0097171E">
      <w:pPr>
        <w:pStyle w:val="ConsPlusNormal"/>
        <w:numPr>
          <w:ilvl w:val="0"/>
          <w:numId w:val="2"/>
        </w:numPr>
        <w:spacing w:before="220"/>
        <w:jc w:val="both"/>
      </w:pPr>
      <w:r>
        <w:t>органы федеральной территории;</w:t>
      </w:r>
    </w:p>
    <w:p w:rsidR="0097171E" w:rsidRDefault="0097171E">
      <w:pPr>
        <w:pStyle w:val="ConsPlusNormal"/>
        <w:numPr>
          <w:ilvl w:val="0"/>
          <w:numId w:val="2"/>
        </w:numPr>
        <w:spacing w:before="220"/>
        <w:jc w:val="both"/>
      </w:pPr>
      <w:r>
        <w:t>органы местного самоуправления;</w:t>
      </w:r>
    </w:p>
    <w:p w:rsidR="0097171E" w:rsidRDefault="0097171E">
      <w:pPr>
        <w:pStyle w:val="ConsPlusNormal"/>
        <w:numPr>
          <w:ilvl w:val="0"/>
          <w:numId w:val="2"/>
        </w:numPr>
        <w:spacing w:before="220"/>
        <w:jc w:val="both"/>
      </w:pPr>
      <w:r>
        <w:t>органы местной администрации;</w:t>
      </w:r>
    </w:p>
    <w:p w:rsidR="0097171E" w:rsidRDefault="0097171E">
      <w:pPr>
        <w:pStyle w:val="ConsPlusNormal"/>
        <w:numPr>
          <w:ilvl w:val="0"/>
          <w:numId w:val="2"/>
        </w:numPr>
        <w:spacing w:before="220"/>
        <w:jc w:val="both"/>
      </w:pPr>
      <w:r>
        <w:t>органы управления ГВБФ;</w:t>
      </w:r>
    </w:p>
    <w:p w:rsidR="0097171E" w:rsidRDefault="0097171E">
      <w:pPr>
        <w:pStyle w:val="ConsPlusNormal"/>
        <w:numPr>
          <w:ilvl w:val="0"/>
          <w:numId w:val="2"/>
        </w:numPr>
        <w:spacing w:before="220"/>
        <w:jc w:val="both"/>
      </w:pPr>
      <w:r>
        <w:t>государственные (муниципальные) учреждения.</w:t>
      </w:r>
    </w:p>
    <w:p w:rsidR="0097171E" w:rsidRDefault="0097171E">
      <w:pPr>
        <w:pStyle w:val="ConsPlusNormal"/>
        <w:spacing w:before="220"/>
        <w:jc w:val="both"/>
      </w:pPr>
      <w:r>
        <w:t>Вопрос отражения ОС в учете и отчетности может быть проверен также в госкорпорациях, публично-правовых компаниях и ГУП (МУП) (</w:t>
      </w:r>
      <w:hyperlink r:id="rId28">
        <w:r>
          <w:rPr>
            <w:color w:val="0000FF"/>
          </w:rPr>
          <w:t>п. п. 4</w:t>
        </w:r>
      </w:hyperlink>
      <w:r>
        <w:t xml:space="preserve">, </w:t>
      </w:r>
      <w:hyperlink r:id="rId29">
        <w:r>
          <w:rPr>
            <w:color w:val="0000FF"/>
          </w:rPr>
          <w:t>4.1 ст. 79</w:t>
        </w:r>
      </w:hyperlink>
      <w:r>
        <w:t xml:space="preserve"> БК РФ, </w:t>
      </w:r>
      <w:hyperlink r:id="rId30">
        <w:r>
          <w:rPr>
            <w:color w:val="0000FF"/>
          </w:rPr>
          <w:t>п. 3.4 ст. 7.1</w:t>
        </w:r>
      </w:hyperlink>
      <w:r>
        <w:t xml:space="preserve">, </w:t>
      </w:r>
      <w:hyperlink r:id="rId31">
        <w:r>
          <w:rPr>
            <w:color w:val="0000FF"/>
          </w:rPr>
          <w:t>п. 11 ст. 7.2</w:t>
        </w:r>
      </w:hyperlink>
      <w:r>
        <w:t xml:space="preserve">, </w:t>
      </w:r>
      <w:hyperlink r:id="rId32">
        <w:r>
          <w:rPr>
            <w:color w:val="0000FF"/>
          </w:rPr>
          <w:t>ст. 32</w:t>
        </w:r>
      </w:hyperlink>
      <w:r>
        <w:t xml:space="preserve"> Закона о некоммерческих организациях, </w:t>
      </w:r>
      <w:hyperlink r:id="rId33">
        <w:r>
          <w:rPr>
            <w:color w:val="0000FF"/>
          </w:rPr>
          <w:t>п. 3.1</w:t>
        </w:r>
      </w:hyperlink>
      <w:r>
        <w:t xml:space="preserve"> Приказа Минфина России от 01.12.2010 N 157н, </w:t>
      </w:r>
      <w:hyperlink r:id="rId34">
        <w:r>
          <w:rPr>
            <w:color w:val="0000FF"/>
          </w:rPr>
          <w:t>п. 3</w:t>
        </w:r>
      </w:hyperlink>
      <w:r>
        <w:t xml:space="preserve"> Приказа Минфина России от 28.12.2010 N 191н).</w:t>
      </w:r>
    </w:p>
    <w:p w:rsidR="0097171E" w:rsidRDefault="0097171E">
      <w:pPr>
        <w:pStyle w:val="ConsPlusNormal"/>
        <w:jc w:val="both"/>
      </w:pPr>
    </w:p>
    <w:p w:rsidR="0097171E" w:rsidRDefault="0097171E">
      <w:pPr>
        <w:pStyle w:val="ConsPlusNormal"/>
        <w:outlineLvl w:val="0"/>
      </w:pPr>
      <w:bookmarkStart w:id="3" w:name="P39"/>
      <w:bookmarkEnd w:id="3"/>
      <w:r>
        <w:rPr>
          <w:b/>
          <w:sz w:val="32"/>
        </w:rPr>
        <w:t>3. Как проверяют отражение основных средств в учете и отчетности</w:t>
      </w:r>
    </w:p>
    <w:p w:rsidR="0097171E" w:rsidRDefault="0097171E">
      <w:pPr>
        <w:pStyle w:val="ConsPlusNormal"/>
        <w:spacing w:before="220"/>
        <w:jc w:val="both"/>
      </w:pPr>
      <w:r>
        <w:t>При проверке учета ОС и их отражения в отчетности органы контроля оценивают соблюдение требований нормативных правовых и иных актов, регулирующих этот вопрос.</w:t>
      </w:r>
    </w:p>
    <w:p w:rsidR="0097171E" w:rsidRDefault="0097171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420"/>
        <w:gridCol w:w="8575"/>
        <w:gridCol w:w="180"/>
      </w:tblGrid>
      <w:tr w:rsidR="0097171E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71E" w:rsidRDefault="0097171E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7171E" w:rsidRDefault="0097171E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7171E" w:rsidRDefault="0097171E">
            <w:pPr>
              <w:pStyle w:val="ConsPlusNormal"/>
              <w:jc w:val="both"/>
            </w:pPr>
            <w:r>
              <w:t>См. также:</w:t>
            </w:r>
          </w:p>
          <w:p w:rsidR="0097171E" w:rsidRDefault="0097171E">
            <w:pPr>
              <w:pStyle w:val="ConsPlusNormal"/>
              <w:numPr>
                <w:ilvl w:val="0"/>
                <w:numId w:val="3"/>
              </w:numPr>
              <w:jc w:val="both"/>
            </w:pPr>
            <w:hyperlink r:id="rId35">
              <w:r>
                <w:rPr>
                  <w:color w:val="0000FF"/>
                </w:rPr>
                <w:t>Бухгалтерский (бюджетный) и налоговый учет основных средств в учреждении</w:t>
              </w:r>
            </w:hyperlink>
          </w:p>
          <w:p w:rsidR="0097171E" w:rsidRDefault="0097171E">
            <w:pPr>
              <w:pStyle w:val="ConsPlusNormal"/>
              <w:numPr>
                <w:ilvl w:val="0"/>
                <w:numId w:val="3"/>
              </w:numPr>
              <w:jc w:val="both"/>
            </w:pPr>
            <w:hyperlink r:id="rId36">
              <w:r>
                <w:rPr>
                  <w:color w:val="0000FF"/>
                </w:rPr>
                <w:t>Поступление основных средств в учреждение</w:t>
              </w:r>
            </w:hyperlink>
          </w:p>
          <w:p w:rsidR="0097171E" w:rsidRDefault="0097171E">
            <w:pPr>
              <w:pStyle w:val="ConsPlusNormal"/>
              <w:numPr>
                <w:ilvl w:val="0"/>
                <w:numId w:val="3"/>
              </w:numPr>
              <w:jc w:val="both"/>
            </w:pPr>
            <w:hyperlink r:id="rId37">
              <w:r>
                <w:rPr>
                  <w:color w:val="0000FF"/>
                </w:rPr>
                <w:t>Выбытие (списание) основных средств в учреждении</w:t>
              </w:r>
            </w:hyperlink>
          </w:p>
          <w:p w:rsidR="0097171E" w:rsidRDefault="0097171E">
            <w:pPr>
              <w:pStyle w:val="ConsPlusNormal"/>
              <w:numPr>
                <w:ilvl w:val="0"/>
                <w:numId w:val="3"/>
              </w:numPr>
              <w:jc w:val="both"/>
            </w:pPr>
            <w:hyperlink r:id="rId38">
              <w:r>
                <w:rPr>
                  <w:color w:val="0000FF"/>
                </w:rPr>
                <w:t>Амортизация основных средств и нематериальных активов в бухгалтерском (бюджетном) и налоговом учете учреждения</w:t>
              </w:r>
            </w:hyperlink>
          </w:p>
          <w:p w:rsidR="0097171E" w:rsidRDefault="0097171E">
            <w:pPr>
              <w:pStyle w:val="ConsPlusNormal"/>
              <w:numPr>
                <w:ilvl w:val="0"/>
                <w:numId w:val="3"/>
              </w:numPr>
              <w:jc w:val="both"/>
            </w:pPr>
            <w:hyperlink r:id="rId39">
              <w:r>
                <w:rPr>
                  <w:color w:val="0000FF"/>
                </w:rPr>
                <w:t>Оценка стоимости основных средств в учреждении</w:t>
              </w:r>
            </w:hyperlink>
          </w:p>
          <w:p w:rsidR="0097171E" w:rsidRDefault="0097171E">
            <w:pPr>
              <w:pStyle w:val="ConsPlusNormal"/>
              <w:numPr>
                <w:ilvl w:val="0"/>
                <w:numId w:val="3"/>
              </w:numPr>
              <w:jc w:val="both"/>
            </w:pPr>
            <w:hyperlink r:id="rId40">
              <w:r>
                <w:rPr>
                  <w:color w:val="0000FF"/>
                </w:rPr>
                <w:t>Первичные учетные документы в бюджетном (бухгалтерском) учете основных средств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71E" w:rsidRDefault="0097171E">
            <w:pPr>
              <w:pStyle w:val="ConsPlusNormal"/>
            </w:pPr>
          </w:p>
        </w:tc>
      </w:tr>
    </w:tbl>
    <w:p w:rsidR="0097171E" w:rsidRDefault="0097171E">
      <w:pPr>
        <w:pStyle w:val="ConsPlusNormal"/>
        <w:jc w:val="both"/>
      </w:pPr>
    </w:p>
    <w:p w:rsidR="0097171E" w:rsidRDefault="0097171E">
      <w:pPr>
        <w:pStyle w:val="ConsPlusNormal"/>
        <w:jc w:val="both"/>
      </w:pPr>
      <w:r>
        <w:t xml:space="preserve">Порядок и направления проверки органы контроля могут закрепить в стандартах и методических документах. Например, Федеральное казначейство проверяет учет ОС и их отражение в отчетности при проверках бухгалтерского (бюджетного) учета и отчетности. Это закреплено в </w:t>
      </w:r>
      <w:hyperlink r:id="rId41">
        <w:r>
          <w:rPr>
            <w:color w:val="0000FF"/>
          </w:rPr>
          <w:t>разд. 5.8</w:t>
        </w:r>
      </w:hyperlink>
      <w:r>
        <w:t xml:space="preserve"> Методических рекомендаций, утвержденных Казначейством России 31.12.2019.</w:t>
      </w:r>
    </w:p>
    <w:p w:rsidR="0097171E" w:rsidRDefault="0097171E">
      <w:pPr>
        <w:pStyle w:val="ConsPlusNormal"/>
        <w:spacing w:before="220"/>
        <w:jc w:val="both"/>
      </w:pPr>
      <w:r>
        <w:t>В ходе таких мероприятий проверяют, в частности (</w:t>
      </w:r>
      <w:hyperlink r:id="rId42">
        <w:r>
          <w:rPr>
            <w:color w:val="0000FF"/>
          </w:rPr>
          <w:t>п. 5.3.1</w:t>
        </w:r>
      </w:hyperlink>
      <w:r>
        <w:t xml:space="preserve"> Стандарта N 385):</w:t>
      </w:r>
    </w:p>
    <w:p w:rsidR="0097171E" w:rsidRDefault="0097171E">
      <w:pPr>
        <w:pStyle w:val="ConsPlusNormal"/>
        <w:numPr>
          <w:ilvl w:val="0"/>
          <w:numId w:val="4"/>
        </w:numPr>
        <w:spacing w:before="220"/>
        <w:jc w:val="both"/>
      </w:pPr>
      <w:r>
        <w:t>соблюден ли порядок ведения учета ОС по ответственным (материально ответственным) лицам;</w:t>
      </w:r>
    </w:p>
    <w:p w:rsidR="0097171E" w:rsidRDefault="0097171E">
      <w:pPr>
        <w:pStyle w:val="ConsPlusNormal"/>
        <w:numPr>
          <w:ilvl w:val="0"/>
          <w:numId w:val="4"/>
        </w:numPr>
        <w:spacing w:before="220"/>
        <w:jc w:val="both"/>
      </w:pPr>
      <w:r>
        <w:t>есть ли договоры с материально ответственными лицами о полной материальной ответственности;</w:t>
      </w:r>
    </w:p>
    <w:p w:rsidR="0097171E" w:rsidRDefault="0097171E">
      <w:pPr>
        <w:pStyle w:val="ConsPlusNormal"/>
        <w:numPr>
          <w:ilvl w:val="0"/>
          <w:numId w:val="4"/>
        </w:numPr>
        <w:spacing w:before="220"/>
        <w:jc w:val="both"/>
      </w:pPr>
      <w:r>
        <w:t>используются ли установленные формы первичной учетной документации;</w:t>
      </w:r>
    </w:p>
    <w:p w:rsidR="0097171E" w:rsidRDefault="0097171E">
      <w:pPr>
        <w:pStyle w:val="ConsPlusNormal"/>
        <w:numPr>
          <w:ilvl w:val="0"/>
          <w:numId w:val="4"/>
        </w:numPr>
        <w:spacing w:before="220"/>
        <w:jc w:val="both"/>
      </w:pPr>
      <w:r>
        <w:t>соблюден ли порядок переоценки ОС;</w:t>
      </w:r>
    </w:p>
    <w:p w:rsidR="0097171E" w:rsidRDefault="0097171E">
      <w:pPr>
        <w:pStyle w:val="ConsPlusNormal"/>
        <w:numPr>
          <w:ilvl w:val="0"/>
          <w:numId w:val="4"/>
        </w:numPr>
        <w:spacing w:before="220"/>
        <w:jc w:val="both"/>
      </w:pPr>
      <w:r>
        <w:t>есть ли контроль за своевременностью отражения операций с ОС;</w:t>
      </w:r>
    </w:p>
    <w:p w:rsidR="0097171E" w:rsidRDefault="0097171E">
      <w:pPr>
        <w:pStyle w:val="ConsPlusNormal"/>
        <w:numPr>
          <w:ilvl w:val="0"/>
          <w:numId w:val="4"/>
        </w:numPr>
        <w:spacing w:before="220"/>
        <w:jc w:val="both"/>
      </w:pPr>
      <w:r>
        <w:t>проводится ли системная сверка достоверности и непротиворечивости данных аналитического и синтетического учета ОС;</w:t>
      </w:r>
    </w:p>
    <w:p w:rsidR="0097171E" w:rsidRDefault="0097171E">
      <w:pPr>
        <w:pStyle w:val="ConsPlusNormal"/>
        <w:numPr>
          <w:ilvl w:val="0"/>
          <w:numId w:val="4"/>
        </w:numPr>
        <w:spacing w:before="220"/>
        <w:jc w:val="both"/>
      </w:pPr>
      <w:r>
        <w:t>проводится ли инвентаризация ОС;</w:t>
      </w:r>
    </w:p>
    <w:p w:rsidR="0097171E" w:rsidRDefault="0097171E">
      <w:pPr>
        <w:pStyle w:val="ConsPlusNormal"/>
        <w:numPr>
          <w:ilvl w:val="0"/>
          <w:numId w:val="4"/>
        </w:numPr>
        <w:spacing w:before="220"/>
        <w:jc w:val="both"/>
      </w:pPr>
      <w:r>
        <w:t>правильно ли оформлено движение ОС, есть ли договоры, акты приема-передачи;</w:t>
      </w:r>
    </w:p>
    <w:p w:rsidR="0097171E" w:rsidRDefault="0097171E">
      <w:pPr>
        <w:pStyle w:val="ConsPlusNormal"/>
        <w:numPr>
          <w:ilvl w:val="0"/>
          <w:numId w:val="4"/>
        </w:numPr>
        <w:spacing w:before="220"/>
        <w:jc w:val="both"/>
      </w:pPr>
      <w:r>
        <w:t>правильно ли оформлены акты о ликвидации ОС;</w:t>
      </w:r>
    </w:p>
    <w:p w:rsidR="0097171E" w:rsidRDefault="0097171E">
      <w:pPr>
        <w:pStyle w:val="ConsPlusNormal"/>
        <w:numPr>
          <w:ilvl w:val="0"/>
          <w:numId w:val="4"/>
        </w:numPr>
        <w:spacing w:before="220"/>
        <w:jc w:val="both"/>
      </w:pPr>
      <w:r>
        <w:t>регистрируются ли ОС, передаваемые в аренду.</w:t>
      </w:r>
    </w:p>
    <w:p w:rsidR="0097171E" w:rsidRDefault="0097171E">
      <w:pPr>
        <w:pStyle w:val="ConsPlusNormal"/>
        <w:spacing w:before="220"/>
        <w:jc w:val="both"/>
      </w:pPr>
      <w:r>
        <w:t>Органы Федерального казначейства могут выявить следующие ошибки в учете ОС (</w:t>
      </w:r>
      <w:hyperlink r:id="rId43">
        <w:r>
          <w:rPr>
            <w:color w:val="0000FF"/>
          </w:rPr>
          <w:t>п. 5.8.22</w:t>
        </w:r>
      </w:hyperlink>
      <w:r>
        <w:t xml:space="preserve"> Методических рекомендаций):</w:t>
      </w:r>
    </w:p>
    <w:p w:rsidR="0097171E" w:rsidRDefault="0097171E">
      <w:pPr>
        <w:pStyle w:val="ConsPlusNormal"/>
        <w:numPr>
          <w:ilvl w:val="0"/>
          <w:numId w:val="5"/>
        </w:numPr>
        <w:spacing w:before="220"/>
        <w:jc w:val="both"/>
      </w:pPr>
      <w:r>
        <w:t>документы приняты к учету без обязательных реквизитов первичного учетного документа (подписей ответственных лиц);</w:t>
      </w:r>
    </w:p>
    <w:p w:rsidR="0097171E" w:rsidRDefault="0097171E">
      <w:pPr>
        <w:pStyle w:val="ConsPlusNormal"/>
        <w:numPr>
          <w:ilvl w:val="0"/>
          <w:numId w:val="5"/>
        </w:numPr>
        <w:spacing w:before="220"/>
        <w:jc w:val="both"/>
      </w:pPr>
      <w:r>
        <w:t>ОС учтены на счетах материальных запасов;</w:t>
      </w:r>
    </w:p>
    <w:p w:rsidR="0097171E" w:rsidRDefault="0097171E">
      <w:pPr>
        <w:pStyle w:val="ConsPlusNormal"/>
        <w:numPr>
          <w:ilvl w:val="0"/>
          <w:numId w:val="5"/>
        </w:numPr>
        <w:spacing w:before="220"/>
        <w:jc w:val="both"/>
      </w:pPr>
      <w:r>
        <w:t>материальные запасы учтены на счетах ОС;</w:t>
      </w:r>
    </w:p>
    <w:p w:rsidR="0097171E" w:rsidRDefault="0097171E">
      <w:pPr>
        <w:pStyle w:val="ConsPlusNormal"/>
        <w:numPr>
          <w:ilvl w:val="0"/>
          <w:numId w:val="5"/>
        </w:numPr>
        <w:spacing w:before="220"/>
        <w:jc w:val="both"/>
      </w:pPr>
      <w:r>
        <w:t>применены неправильные коды ОКОФ;</w:t>
      </w:r>
    </w:p>
    <w:p w:rsidR="0097171E" w:rsidRDefault="0097171E">
      <w:pPr>
        <w:pStyle w:val="ConsPlusNormal"/>
        <w:numPr>
          <w:ilvl w:val="0"/>
          <w:numId w:val="5"/>
        </w:numPr>
        <w:spacing w:before="220"/>
        <w:jc w:val="both"/>
      </w:pPr>
      <w:r>
        <w:t>введены в эксплуатацию ОС, фактически не находящиеся в эксплуатации; на них начислена амортизация;</w:t>
      </w:r>
    </w:p>
    <w:p w:rsidR="0097171E" w:rsidRDefault="0097171E">
      <w:pPr>
        <w:pStyle w:val="ConsPlusNormal"/>
        <w:numPr>
          <w:ilvl w:val="0"/>
          <w:numId w:val="5"/>
        </w:numPr>
        <w:spacing w:before="220"/>
        <w:jc w:val="both"/>
      </w:pPr>
      <w:r>
        <w:t>ОС, которые не имеют полезного потенциала, не приносят и не принесут экономических выгод, учтены на балансовых счетах; на них начислена амортизация;</w:t>
      </w:r>
    </w:p>
    <w:p w:rsidR="0097171E" w:rsidRDefault="0097171E">
      <w:pPr>
        <w:pStyle w:val="ConsPlusNormal"/>
        <w:numPr>
          <w:ilvl w:val="0"/>
          <w:numId w:val="5"/>
        </w:numPr>
        <w:spacing w:before="220"/>
        <w:jc w:val="both"/>
      </w:pPr>
      <w:r>
        <w:t>недоначислена амортизация;</w:t>
      </w:r>
    </w:p>
    <w:p w:rsidR="0097171E" w:rsidRDefault="0097171E">
      <w:pPr>
        <w:pStyle w:val="ConsPlusNormal"/>
        <w:numPr>
          <w:ilvl w:val="0"/>
          <w:numId w:val="5"/>
        </w:numPr>
        <w:spacing w:before="220"/>
        <w:jc w:val="both"/>
      </w:pPr>
      <w:r>
        <w:lastRenderedPageBreak/>
        <w:t>расходы на приобретение и установку объекта, входящего в состав ОС, списаны без принятия к учету;</w:t>
      </w:r>
    </w:p>
    <w:p w:rsidR="0097171E" w:rsidRDefault="0097171E">
      <w:pPr>
        <w:pStyle w:val="ConsPlusNormal"/>
        <w:numPr>
          <w:ilvl w:val="0"/>
          <w:numId w:val="5"/>
        </w:numPr>
        <w:spacing w:before="220"/>
        <w:jc w:val="both"/>
      </w:pPr>
      <w:r>
        <w:t>на счетах ОС учтено оборудование, входящее в состав здания и не являющееся отдельным инвентарным объектом;</w:t>
      </w:r>
    </w:p>
    <w:p w:rsidR="0097171E" w:rsidRDefault="0097171E">
      <w:pPr>
        <w:pStyle w:val="ConsPlusNormal"/>
        <w:numPr>
          <w:ilvl w:val="0"/>
          <w:numId w:val="5"/>
        </w:numPr>
        <w:spacing w:before="220"/>
        <w:jc w:val="both"/>
      </w:pPr>
      <w:r>
        <w:t>в учете отражены жилые и нежилые помещения, а также сооружения с незарегистрированным правом собственности;</w:t>
      </w:r>
    </w:p>
    <w:p w:rsidR="0097171E" w:rsidRDefault="0097171E">
      <w:pPr>
        <w:pStyle w:val="ConsPlusNormal"/>
        <w:numPr>
          <w:ilvl w:val="0"/>
          <w:numId w:val="5"/>
        </w:numPr>
        <w:spacing w:before="220"/>
        <w:jc w:val="both"/>
      </w:pPr>
      <w:r>
        <w:t>неверно отражено в учете имущество, переданное или полученное во временное владение и пользование.</w:t>
      </w:r>
    </w:p>
    <w:p w:rsidR="0097171E" w:rsidRDefault="0097171E">
      <w:pPr>
        <w:pStyle w:val="ConsPlusNormal"/>
        <w:spacing w:before="220"/>
        <w:jc w:val="both"/>
      </w:pPr>
      <w:r>
        <w:t>Аналогичные вопросы (факты) могут проверить и другие органы контроля (</w:t>
      </w:r>
      <w:hyperlink r:id="rId44">
        <w:r>
          <w:rPr>
            <w:color w:val="0000FF"/>
          </w:rPr>
          <w:t>п. 3.6</w:t>
        </w:r>
      </w:hyperlink>
      <w:r>
        <w:t xml:space="preserve"> СГА 203, </w:t>
      </w:r>
      <w:hyperlink r:id="rId45">
        <w:r>
          <w:rPr>
            <w:color w:val="0000FF"/>
          </w:rPr>
          <w:t>п. п. 3.2</w:t>
        </w:r>
      </w:hyperlink>
      <w:r>
        <w:t xml:space="preserve">, </w:t>
      </w:r>
      <w:hyperlink r:id="rId46">
        <w:r>
          <w:rPr>
            <w:color w:val="0000FF"/>
          </w:rPr>
          <w:t>4</w:t>
        </w:r>
      </w:hyperlink>
      <w:r>
        <w:t xml:space="preserve">, </w:t>
      </w:r>
      <w:hyperlink r:id="rId47">
        <w:r>
          <w:rPr>
            <w:color w:val="0000FF"/>
          </w:rPr>
          <w:t>6</w:t>
        </w:r>
      </w:hyperlink>
      <w:r>
        <w:t xml:space="preserve">, </w:t>
      </w:r>
      <w:hyperlink r:id="rId48">
        <w:r>
          <w:rPr>
            <w:color w:val="0000FF"/>
          </w:rPr>
          <w:t>13</w:t>
        </w:r>
      </w:hyperlink>
      <w:r>
        <w:t xml:space="preserve"> Приложения N 1 к СГА N 203, </w:t>
      </w:r>
      <w:hyperlink r:id="rId49">
        <w:r>
          <w:rPr>
            <w:color w:val="0000FF"/>
          </w:rPr>
          <w:t>п. 4.2.2</w:t>
        </w:r>
      </w:hyperlink>
      <w:r>
        <w:t xml:space="preserve"> Стандарта, утвержденного Распоряжением КСП МО от 21.03.2016 N 40Р-11).</w:t>
      </w:r>
    </w:p>
    <w:p w:rsidR="0097171E" w:rsidRDefault="0097171E">
      <w:pPr>
        <w:pStyle w:val="ConsPlusNormal"/>
        <w:jc w:val="both"/>
      </w:pPr>
    </w:p>
    <w:p w:rsidR="0097171E" w:rsidRDefault="0097171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420"/>
        <w:gridCol w:w="8575"/>
        <w:gridCol w:w="180"/>
      </w:tblGrid>
      <w:tr w:rsidR="0097171E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71E" w:rsidRDefault="0097171E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7171E" w:rsidRDefault="0097171E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7171E" w:rsidRDefault="0097171E">
            <w:pPr>
              <w:pStyle w:val="ConsPlusNormal"/>
              <w:jc w:val="both"/>
            </w:pPr>
            <w:r>
              <w:t xml:space="preserve">См. также: </w:t>
            </w:r>
            <w:hyperlink r:id="rId50">
              <w:r>
                <w:rPr>
                  <w:color w:val="0000FF"/>
                </w:rPr>
                <w:t>Какие нарушения (риски) могут выявить при проверке отражения основных средств в учете и отчетности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71E" w:rsidRDefault="0097171E">
            <w:pPr>
              <w:pStyle w:val="ConsPlusNormal"/>
            </w:pPr>
          </w:p>
        </w:tc>
      </w:tr>
    </w:tbl>
    <w:p w:rsidR="0097171E" w:rsidRDefault="0097171E">
      <w:pPr>
        <w:pStyle w:val="ConsPlusNormal"/>
        <w:jc w:val="both"/>
      </w:pPr>
    </w:p>
    <w:p w:rsidR="0097171E" w:rsidRDefault="0097171E">
      <w:pPr>
        <w:pStyle w:val="ConsPlusNormal"/>
        <w:jc w:val="both"/>
      </w:pPr>
    </w:p>
    <w:p w:rsidR="0097171E" w:rsidRDefault="0097171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577D" w:rsidRDefault="0095577D"/>
    <w:sectPr w:rsidR="0095577D" w:rsidSect="00092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95BE6"/>
    <w:multiLevelType w:val="multilevel"/>
    <w:tmpl w:val="99363E6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366C0D"/>
    <w:multiLevelType w:val="multilevel"/>
    <w:tmpl w:val="1B1095D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DF0CBD"/>
    <w:multiLevelType w:val="multilevel"/>
    <w:tmpl w:val="D90A127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7F408B"/>
    <w:multiLevelType w:val="multilevel"/>
    <w:tmpl w:val="8660BA1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430F52"/>
    <w:multiLevelType w:val="multilevel"/>
    <w:tmpl w:val="F750414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1E"/>
    <w:rsid w:val="0095577D"/>
    <w:rsid w:val="0097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7A5ED-39DC-4C7E-96A5-946F40D4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17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7171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B&amp;n=469774&amp;dst=4879" TargetMode="External"/><Relationship Id="rId18" Type="http://schemas.openxmlformats.org/officeDocument/2006/relationships/hyperlink" Target="https://login.consultant.ru/link/?req=doc&amp;base=RZB&amp;n=487023&amp;dst=307" TargetMode="External"/><Relationship Id="rId26" Type="http://schemas.openxmlformats.org/officeDocument/2006/relationships/hyperlink" Target="https://login.consultant.ru/link/?req=doc&amp;base=RZB&amp;n=460116&amp;dst=100015" TargetMode="External"/><Relationship Id="rId39" Type="http://schemas.openxmlformats.org/officeDocument/2006/relationships/hyperlink" Target="https://login.consultant.ru/link/?req=doc&amp;base=PBUN&amp;n=19" TargetMode="External"/><Relationship Id="rId21" Type="http://schemas.openxmlformats.org/officeDocument/2006/relationships/hyperlink" Target="https://login.consultant.ru/link/?req=doc&amp;base=RZB&amp;n=469774&amp;dst=4883" TargetMode="External"/><Relationship Id="rId34" Type="http://schemas.openxmlformats.org/officeDocument/2006/relationships/hyperlink" Target="https://login.consultant.ru/link/?req=doc&amp;base=RZB&amp;n=474275&amp;dst=105232" TargetMode="External"/><Relationship Id="rId42" Type="http://schemas.openxmlformats.org/officeDocument/2006/relationships/hyperlink" Target="https://login.consultant.ru/link/?req=doc&amp;base=RZB&amp;n=287700&amp;dst=100204" TargetMode="External"/><Relationship Id="rId47" Type="http://schemas.openxmlformats.org/officeDocument/2006/relationships/hyperlink" Target="https://login.consultant.ru/link/?req=doc&amp;base=RZB&amp;n=465199&amp;dst=100452" TargetMode="External"/><Relationship Id="rId50" Type="http://schemas.openxmlformats.org/officeDocument/2006/relationships/hyperlink" Target="https://login.consultant.ru/link/?req=doc&amp;base=FKBS&amp;n=31" TargetMode="External"/><Relationship Id="rId7" Type="http://schemas.openxmlformats.org/officeDocument/2006/relationships/hyperlink" Target="https://login.consultant.ru/link/?req=doc&amp;base=RZB&amp;n=469774&amp;dst=3723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9" Type="http://schemas.openxmlformats.org/officeDocument/2006/relationships/hyperlink" Target="https://login.consultant.ru/link/?req=doc&amp;base=RZB&amp;n=469774&amp;dst=103616" TargetMode="External"/><Relationship Id="rId11" Type="http://schemas.openxmlformats.org/officeDocument/2006/relationships/hyperlink" Target="https://login.consultant.ru/link/?req=doc&amp;base=RZB&amp;n=287700&amp;dst=100192" TargetMode="External"/><Relationship Id="rId24" Type="http://schemas.openxmlformats.org/officeDocument/2006/relationships/hyperlink" Target="https://login.consultant.ru/link/?req=doc&amp;base=RZB&amp;n=451726&amp;dst=100461" TargetMode="External"/><Relationship Id="rId32" Type="http://schemas.openxmlformats.org/officeDocument/2006/relationships/hyperlink" Target="https://login.consultant.ru/link/?req=doc&amp;base=RZB&amp;n=487023&amp;dst=100237" TargetMode="External"/><Relationship Id="rId37" Type="http://schemas.openxmlformats.org/officeDocument/2006/relationships/hyperlink" Target="https://login.consultant.ru/link/?req=doc&amp;base=PBUN&amp;n=20" TargetMode="External"/><Relationship Id="rId40" Type="http://schemas.openxmlformats.org/officeDocument/2006/relationships/hyperlink" Target="https://login.consultant.ru/link/?req=doc&amp;base=PBUN&amp;n=26" TargetMode="External"/><Relationship Id="rId45" Type="http://schemas.openxmlformats.org/officeDocument/2006/relationships/hyperlink" Target="https://login.consultant.ru/link/?req=doc&amp;base=RZB&amp;n=465199&amp;dst=10038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ZB&amp;n=456584&amp;dst=100037" TargetMode="External"/><Relationship Id="rId23" Type="http://schemas.openxmlformats.org/officeDocument/2006/relationships/hyperlink" Target="https://login.consultant.ru/link/?req=doc&amp;base=RZB&amp;n=469774&amp;dst=3674" TargetMode="External"/><Relationship Id="rId28" Type="http://schemas.openxmlformats.org/officeDocument/2006/relationships/hyperlink" Target="https://login.consultant.ru/link/?req=doc&amp;base=RZB&amp;n=469774&amp;dst=3928" TargetMode="External"/><Relationship Id="rId36" Type="http://schemas.openxmlformats.org/officeDocument/2006/relationships/hyperlink" Target="https://login.consultant.ru/link/?req=doc&amp;base=PBUN&amp;n=23" TargetMode="External"/><Relationship Id="rId49" Type="http://schemas.openxmlformats.org/officeDocument/2006/relationships/hyperlink" Target="https://login.consultant.ru/link/?req=doc&amp;base=MOB&amp;n=317297&amp;dst=100204" TargetMode="External"/><Relationship Id="rId10" Type="http://schemas.openxmlformats.org/officeDocument/2006/relationships/hyperlink" Target="https://login.consultant.ru/link/?req=doc&amp;base=RZB&amp;n=287700&amp;dst=100091" TargetMode="External"/><Relationship Id="rId19" Type="http://schemas.openxmlformats.org/officeDocument/2006/relationships/hyperlink" Target="https://login.consultant.ru/link/?req=doc&amp;base=RZB&amp;n=431880&amp;dst=100244" TargetMode="External"/><Relationship Id="rId31" Type="http://schemas.openxmlformats.org/officeDocument/2006/relationships/hyperlink" Target="https://login.consultant.ru/link/?req=doc&amp;base=RZB&amp;n=487023&amp;dst=349" TargetMode="External"/><Relationship Id="rId44" Type="http://schemas.openxmlformats.org/officeDocument/2006/relationships/hyperlink" Target="https://login.consultant.ru/link/?req=doc&amp;base=RZB&amp;n=465199&amp;dst=100159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287700&amp;dst=100070" TargetMode="External"/><Relationship Id="rId14" Type="http://schemas.openxmlformats.org/officeDocument/2006/relationships/hyperlink" Target="https://login.consultant.ru/link/?req=doc&amp;base=RZB&amp;n=456584&amp;dst=100013" TargetMode="External"/><Relationship Id="rId22" Type="http://schemas.openxmlformats.org/officeDocument/2006/relationships/hyperlink" Target="https://login.consultant.ru/link/?req=doc&amp;base=PKBO&amp;n=31890" TargetMode="External"/><Relationship Id="rId27" Type="http://schemas.openxmlformats.org/officeDocument/2006/relationships/hyperlink" Target="https://login.consultant.ru/link/?req=doc&amp;base=RZB&amp;n=460116&amp;dst=100019" TargetMode="External"/><Relationship Id="rId30" Type="http://schemas.openxmlformats.org/officeDocument/2006/relationships/hyperlink" Target="https://login.consultant.ru/link/?req=doc&amp;base=RZB&amp;n=487023&amp;dst=332" TargetMode="External"/><Relationship Id="rId35" Type="http://schemas.openxmlformats.org/officeDocument/2006/relationships/hyperlink" Target="https://login.consultant.ru/link/?req=doc&amp;base=PBUN&amp;n=22" TargetMode="External"/><Relationship Id="rId43" Type="http://schemas.openxmlformats.org/officeDocument/2006/relationships/hyperlink" Target="https://login.consultant.ru/link/?req=doc&amp;base=RZB&amp;n=343796&amp;dst=100536" TargetMode="External"/><Relationship Id="rId48" Type="http://schemas.openxmlformats.org/officeDocument/2006/relationships/hyperlink" Target="https://login.consultant.ru/link/?req=doc&amp;base=RZB&amp;n=465199&amp;dst=100532" TargetMode="External"/><Relationship Id="rId8" Type="http://schemas.openxmlformats.org/officeDocument/2006/relationships/hyperlink" Target="https://login.consultant.ru/link/?req=doc&amp;base=RZB&amp;n=465199&amp;dst=100159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ZB&amp;n=287700&amp;dst=100204" TargetMode="External"/><Relationship Id="rId17" Type="http://schemas.openxmlformats.org/officeDocument/2006/relationships/hyperlink" Target="https://login.consultant.ru/link/?req=doc&amp;base=PKBO&amp;n=50660" TargetMode="External"/><Relationship Id="rId25" Type="http://schemas.openxmlformats.org/officeDocument/2006/relationships/hyperlink" Target="https://login.consultant.ru/link/?req=doc&amp;base=RZB&amp;n=482853&amp;dst=72" TargetMode="External"/><Relationship Id="rId33" Type="http://schemas.openxmlformats.org/officeDocument/2006/relationships/hyperlink" Target="https://login.consultant.ru/link/?req=doc&amp;base=RZB&amp;n=450185&amp;dst=353" TargetMode="External"/><Relationship Id="rId38" Type="http://schemas.openxmlformats.org/officeDocument/2006/relationships/hyperlink" Target="https://login.consultant.ru/link/?req=doc&amp;base=PBUN&amp;n=24" TargetMode="External"/><Relationship Id="rId46" Type="http://schemas.openxmlformats.org/officeDocument/2006/relationships/hyperlink" Target="https://login.consultant.ru/link/?req=doc&amp;base=RZB&amp;n=465199&amp;dst=100431" TargetMode="External"/><Relationship Id="rId20" Type="http://schemas.openxmlformats.org/officeDocument/2006/relationships/hyperlink" Target="https://login.consultant.ru/link/?req=doc&amp;base=QSBO&amp;n=21746&amp;dst=100010" TargetMode="External"/><Relationship Id="rId41" Type="http://schemas.openxmlformats.org/officeDocument/2006/relationships/hyperlink" Target="https://login.consultant.ru/link/?req=doc&amp;base=RZB&amp;n=343796&amp;dst=1004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469774&amp;dst=37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1559</Words>
  <Characters>8892</Characters>
  <Application>Microsoft Office Word</Application>
  <DocSecurity>0</DocSecurity>
  <Lines>74</Lines>
  <Paragraphs>20</Paragraphs>
  <ScaleCrop>false</ScaleCrop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2024-11-22T03:39:00Z</dcterms:created>
  <dcterms:modified xsi:type="dcterms:W3CDTF">2024-11-22T03:39:00Z</dcterms:modified>
</cp:coreProperties>
</file>